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D304D" w14:textId="121C2090" w:rsidR="00EA445C" w:rsidRPr="00E530F2" w:rsidDel="00773912" w:rsidRDefault="00E530F2" w:rsidP="00E530F2">
      <w:pPr>
        <w:ind w:left="4253" w:firstLine="3827"/>
        <w:jc w:val="right"/>
        <w:rPr>
          <w:del w:id="0" w:author="Turabayeva" w:date="2019-12-30T15:41:00Z"/>
          <w:sz w:val="24"/>
        </w:rPr>
      </w:pPr>
      <w:del w:id="1" w:author="Turabayeva" w:date="2019-12-30T15:41:00Z">
        <w:r w:rsidRPr="00E530F2" w:rsidDel="00773912">
          <w:rPr>
            <w:sz w:val="24"/>
          </w:rPr>
          <w:delText>Утверждено</w:delText>
        </w:r>
      </w:del>
    </w:p>
    <w:p w14:paraId="41245415" w14:textId="6B9882A0" w:rsidR="00E530F2" w:rsidRPr="00E530F2" w:rsidDel="00773912" w:rsidRDefault="00E530F2" w:rsidP="00E530F2">
      <w:pPr>
        <w:ind w:left="4253"/>
        <w:jc w:val="right"/>
        <w:rPr>
          <w:del w:id="2" w:author="Turabayeva" w:date="2019-12-30T15:41:00Z"/>
          <w:sz w:val="24"/>
        </w:rPr>
      </w:pPr>
      <w:del w:id="3" w:author="Turabayeva" w:date="2019-12-30T15:41:00Z">
        <w:r w:rsidRPr="00E530F2" w:rsidDel="00773912">
          <w:rPr>
            <w:sz w:val="24"/>
          </w:rPr>
          <w:delText>Генеральный директор</w:delText>
        </w:r>
      </w:del>
    </w:p>
    <w:p w14:paraId="6F50F740" w14:textId="54D82FE8" w:rsidR="00E530F2" w:rsidRPr="00E530F2" w:rsidDel="00773912" w:rsidRDefault="00E530F2" w:rsidP="00E530F2">
      <w:pPr>
        <w:ind w:left="4253"/>
        <w:jc w:val="right"/>
        <w:rPr>
          <w:del w:id="4" w:author="Turabayeva" w:date="2019-12-30T15:41:00Z"/>
          <w:sz w:val="24"/>
        </w:rPr>
      </w:pPr>
    </w:p>
    <w:p w14:paraId="738621EF" w14:textId="35ED6547" w:rsidR="00E530F2" w:rsidRPr="00E530F2" w:rsidDel="00773912" w:rsidRDefault="00E530F2" w:rsidP="00E530F2">
      <w:pPr>
        <w:ind w:left="4253"/>
        <w:jc w:val="right"/>
        <w:rPr>
          <w:del w:id="5" w:author="Turabayeva" w:date="2019-12-30T15:41:00Z"/>
          <w:sz w:val="24"/>
        </w:rPr>
      </w:pPr>
      <w:del w:id="6" w:author="Turabayeva" w:date="2019-12-30T15:41:00Z">
        <w:r w:rsidRPr="00E530F2" w:rsidDel="00773912">
          <w:rPr>
            <w:sz w:val="24"/>
          </w:rPr>
          <w:delText xml:space="preserve">_________ Е. </w:delText>
        </w:r>
        <w:r w:rsidR="00D2647F" w:rsidDel="00773912">
          <w:rPr>
            <w:sz w:val="24"/>
          </w:rPr>
          <w:delText>Уралов</w:delText>
        </w:r>
      </w:del>
    </w:p>
    <w:p w14:paraId="1ED0F042" w14:textId="13129860" w:rsidR="00E530F2" w:rsidRPr="00E530F2" w:rsidRDefault="00E530F2" w:rsidP="00E530F2">
      <w:pPr>
        <w:ind w:left="4253"/>
        <w:jc w:val="right"/>
        <w:rPr>
          <w:sz w:val="24"/>
        </w:rPr>
      </w:pPr>
      <w:del w:id="7" w:author="Turabayeva" w:date="2019-12-30T15:41:00Z">
        <w:r w:rsidRPr="00E530F2" w:rsidDel="00773912">
          <w:rPr>
            <w:sz w:val="24"/>
          </w:rPr>
          <w:delText>«___» ____ 201</w:delText>
        </w:r>
        <w:r w:rsidR="00D2647F" w:rsidDel="00773912">
          <w:rPr>
            <w:sz w:val="24"/>
          </w:rPr>
          <w:delText>9</w:delText>
        </w:r>
      </w:del>
      <w:ins w:id="8" w:author="Turabayeva" w:date="2019-12-30T15:42:00Z">
        <w:r w:rsidR="00773912">
          <w:rPr>
            <w:sz w:val="24"/>
          </w:rPr>
          <w:t>Приложение 2</w:t>
        </w:r>
      </w:ins>
      <w:bookmarkStart w:id="9" w:name="_GoBack"/>
      <w:bookmarkEnd w:id="9"/>
      <w:del w:id="10" w:author="Turabayeva" w:date="2019-12-30T15:41:00Z">
        <w:r w:rsidRPr="00E530F2" w:rsidDel="00773912">
          <w:rPr>
            <w:sz w:val="24"/>
          </w:rPr>
          <w:delText xml:space="preserve"> г.</w:delText>
        </w:r>
      </w:del>
      <w:ins w:id="11" w:author="Turabayeva" w:date="2019-12-30T15:41:00Z">
        <w:r w:rsidR="00773912">
          <w:rPr>
            <w:sz w:val="24"/>
          </w:rPr>
          <w:t xml:space="preserve"> </w:t>
        </w:r>
      </w:ins>
    </w:p>
    <w:p w14:paraId="2132B28C" w14:textId="77777777" w:rsidR="00EA445C" w:rsidRDefault="00EA445C" w:rsidP="00EA445C">
      <w:pPr>
        <w:jc w:val="center"/>
        <w:rPr>
          <w:b/>
          <w:sz w:val="24"/>
        </w:rPr>
      </w:pPr>
    </w:p>
    <w:p w14:paraId="553BB9BA" w14:textId="77777777" w:rsidR="00E530F2" w:rsidRDefault="00E530F2" w:rsidP="00EA445C">
      <w:pPr>
        <w:jc w:val="center"/>
        <w:rPr>
          <w:b/>
          <w:sz w:val="24"/>
        </w:rPr>
      </w:pPr>
    </w:p>
    <w:p w14:paraId="30F85DA8" w14:textId="77777777" w:rsidR="00EA445C" w:rsidRDefault="00EA445C" w:rsidP="00EA445C">
      <w:pPr>
        <w:jc w:val="center"/>
        <w:rPr>
          <w:b/>
          <w:sz w:val="24"/>
        </w:rPr>
      </w:pPr>
      <w:r>
        <w:rPr>
          <w:b/>
          <w:sz w:val="24"/>
        </w:rPr>
        <w:t>Техническая спецификация</w:t>
      </w:r>
    </w:p>
    <w:p w14:paraId="432DC3BB" w14:textId="77777777" w:rsidR="00EA445C" w:rsidRDefault="00EA445C" w:rsidP="00EA445C">
      <w:pPr>
        <w:jc w:val="center"/>
        <w:rPr>
          <w:b/>
          <w:sz w:val="24"/>
        </w:rPr>
      </w:pPr>
      <w:r>
        <w:rPr>
          <w:b/>
          <w:sz w:val="24"/>
        </w:rPr>
        <w:t>по закупу телекоммуникационных услуг</w:t>
      </w:r>
    </w:p>
    <w:p w14:paraId="4DBAC4A2" w14:textId="77777777" w:rsidR="00EA445C" w:rsidRDefault="00EA445C" w:rsidP="00EA445C">
      <w:pPr>
        <w:rPr>
          <w:b/>
          <w:sz w:val="24"/>
        </w:rPr>
      </w:pPr>
    </w:p>
    <w:p w14:paraId="22FAC21C" w14:textId="77777777" w:rsidR="00C860D6" w:rsidRDefault="00C860D6" w:rsidP="00C860D6">
      <w:pPr>
        <w:jc w:val="both"/>
        <w:rPr>
          <w:b/>
          <w:sz w:val="24"/>
        </w:rPr>
      </w:pPr>
    </w:p>
    <w:p w14:paraId="08F572FC" w14:textId="537A5A2D" w:rsidR="00EA445C" w:rsidRDefault="00EA445C" w:rsidP="00C860D6">
      <w:pPr>
        <w:jc w:val="both"/>
        <w:rPr>
          <w:sz w:val="24"/>
        </w:rPr>
      </w:pPr>
      <w:r>
        <w:rPr>
          <w:b/>
          <w:sz w:val="24"/>
        </w:rPr>
        <w:t xml:space="preserve">Краткая характеристика: </w:t>
      </w:r>
      <w:r>
        <w:rPr>
          <w:sz w:val="24"/>
        </w:rPr>
        <w:t>Предоставление услуг</w:t>
      </w:r>
      <w:r w:rsidR="009274FA">
        <w:rPr>
          <w:sz w:val="24"/>
        </w:rPr>
        <w:t xml:space="preserve"> телефонной связи</w:t>
      </w:r>
      <w:r>
        <w:rPr>
          <w:sz w:val="24"/>
        </w:rPr>
        <w:t xml:space="preserve">, </w:t>
      </w:r>
      <w:r w:rsidR="009274FA">
        <w:rPr>
          <w:sz w:val="24"/>
        </w:rPr>
        <w:t>международной и междугородней связи</w:t>
      </w:r>
      <w:r w:rsidR="00E530F2">
        <w:rPr>
          <w:sz w:val="24"/>
        </w:rPr>
        <w:t>,</w:t>
      </w:r>
      <w:r w:rsidR="009274FA">
        <w:rPr>
          <w:sz w:val="24"/>
        </w:rPr>
        <w:t xml:space="preserve"> SIP телефонии, </w:t>
      </w:r>
      <w:r>
        <w:rPr>
          <w:sz w:val="24"/>
        </w:rPr>
        <w:t>доступа к сети Интернет</w:t>
      </w:r>
      <w:r w:rsidR="00362456">
        <w:rPr>
          <w:sz w:val="24"/>
        </w:rPr>
        <w:t xml:space="preserve">, услуги подключения </w:t>
      </w:r>
      <w:r w:rsidR="008F5DCE">
        <w:rPr>
          <w:sz w:val="24"/>
          <w:lang w:val="en-US"/>
        </w:rPr>
        <w:t>ID</w:t>
      </w:r>
      <w:r w:rsidR="008F5DCE" w:rsidRPr="00183A44">
        <w:rPr>
          <w:sz w:val="24"/>
        </w:rPr>
        <w:t xml:space="preserve"> </w:t>
      </w:r>
      <w:r w:rsidR="008F5DCE">
        <w:rPr>
          <w:sz w:val="24"/>
          <w:lang w:val="en-US"/>
        </w:rPr>
        <w:t>TV</w:t>
      </w:r>
    </w:p>
    <w:p w14:paraId="4B48D39C" w14:textId="77777777" w:rsidR="005E551E" w:rsidRPr="00E7176D" w:rsidRDefault="005E551E" w:rsidP="00C860D6">
      <w:pPr>
        <w:jc w:val="center"/>
        <w:rPr>
          <w:b/>
          <w:sz w:val="24"/>
        </w:rPr>
      </w:pPr>
    </w:p>
    <w:p w14:paraId="43EAEC00" w14:textId="77777777" w:rsidR="006B0719" w:rsidRPr="00E7176D" w:rsidRDefault="006B0719" w:rsidP="00C860D6">
      <w:pPr>
        <w:pStyle w:val="aa"/>
        <w:numPr>
          <w:ilvl w:val="0"/>
          <w:numId w:val="18"/>
        </w:numPr>
        <w:tabs>
          <w:tab w:val="left" w:pos="0"/>
        </w:tabs>
        <w:spacing w:before="0"/>
        <w:rPr>
          <w:rFonts w:ascii="Times New Roman" w:hAnsi="Times New Roman"/>
          <w:b/>
          <w:sz w:val="24"/>
          <w:szCs w:val="24"/>
          <w:lang w:val="kk-KZ"/>
        </w:rPr>
      </w:pPr>
      <w:r w:rsidRPr="00E7176D">
        <w:rPr>
          <w:rFonts w:ascii="Times New Roman" w:hAnsi="Times New Roman"/>
          <w:b/>
          <w:sz w:val="24"/>
          <w:szCs w:val="24"/>
          <w:lang w:val="kk-KZ"/>
        </w:rPr>
        <w:t xml:space="preserve">Цель </w:t>
      </w:r>
    </w:p>
    <w:p w14:paraId="266C9E28" w14:textId="68E2CEB8" w:rsidR="006B0719" w:rsidRPr="00E7176D" w:rsidRDefault="006B0719" w:rsidP="00C860D6">
      <w:pPr>
        <w:ind w:firstLine="709"/>
        <w:jc w:val="both"/>
        <w:rPr>
          <w:sz w:val="24"/>
        </w:rPr>
      </w:pPr>
      <w:r w:rsidRPr="00E7176D">
        <w:rPr>
          <w:sz w:val="24"/>
        </w:rPr>
        <w:t>Предоставление услуги телефонии</w:t>
      </w:r>
      <w:r w:rsidR="007F291A">
        <w:rPr>
          <w:sz w:val="24"/>
        </w:rPr>
        <w:t xml:space="preserve">, </w:t>
      </w:r>
      <w:r w:rsidR="007F291A">
        <w:rPr>
          <w:sz w:val="24"/>
          <w:lang w:val="en-US"/>
        </w:rPr>
        <w:t>ID</w:t>
      </w:r>
      <w:r w:rsidR="007F291A" w:rsidRPr="00183A44">
        <w:rPr>
          <w:sz w:val="24"/>
        </w:rPr>
        <w:t xml:space="preserve"> </w:t>
      </w:r>
      <w:r w:rsidR="007F291A">
        <w:rPr>
          <w:sz w:val="24"/>
          <w:lang w:val="en-US"/>
        </w:rPr>
        <w:t>TV</w:t>
      </w:r>
      <w:r w:rsidRPr="00E7176D">
        <w:rPr>
          <w:sz w:val="24"/>
        </w:rPr>
        <w:t xml:space="preserve"> </w:t>
      </w:r>
      <w:r w:rsidR="00362456" w:rsidRPr="00E7176D">
        <w:rPr>
          <w:sz w:val="24"/>
        </w:rPr>
        <w:t xml:space="preserve">и доступа к сети Интернет </w:t>
      </w:r>
      <w:r w:rsidRPr="00E7176D">
        <w:rPr>
          <w:sz w:val="24"/>
        </w:rPr>
        <w:t>АО «</w:t>
      </w:r>
      <w:proofErr w:type="spellStart"/>
      <w:r w:rsidRPr="00E7176D">
        <w:rPr>
          <w:sz w:val="24"/>
        </w:rPr>
        <w:t>Казахтелеком</w:t>
      </w:r>
      <w:proofErr w:type="spellEnd"/>
      <w:r w:rsidRPr="00E7176D">
        <w:rPr>
          <w:sz w:val="24"/>
        </w:rPr>
        <w:t xml:space="preserve">» (далее - Оператор) для </w:t>
      </w:r>
      <w:r w:rsidRPr="00E7176D">
        <w:rPr>
          <w:color w:val="000000"/>
          <w:sz w:val="24"/>
        </w:rPr>
        <w:t>ТОО «</w:t>
      </w:r>
      <w:proofErr w:type="spellStart"/>
      <w:r w:rsidR="00362456">
        <w:rPr>
          <w:color w:val="000000"/>
          <w:sz w:val="24"/>
          <w:lang w:val="en-US"/>
        </w:rPr>
        <w:t>Ereymentau</w:t>
      </w:r>
      <w:proofErr w:type="spellEnd"/>
      <w:r w:rsidR="00362456" w:rsidRPr="00583B98">
        <w:rPr>
          <w:color w:val="000000"/>
          <w:sz w:val="24"/>
        </w:rPr>
        <w:t xml:space="preserve"> </w:t>
      </w:r>
      <w:r w:rsidR="00362456">
        <w:rPr>
          <w:color w:val="000000"/>
          <w:sz w:val="24"/>
          <w:lang w:val="en-US"/>
        </w:rPr>
        <w:t>Wind</w:t>
      </w:r>
      <w:r w:rsidR="00362456" w:rsidRPr="00583B98">
        <w:rPr>
          <w:color w:val="000000"/>
          <w:sz w:val="24"/>
        </w:rPr>
        <w:t xml:space="preserve"> </w:t>
      </w:r>
      <w:r w:rsidR="00362456">
        <w:rPr>
          <w:color w:val="000000"/>
          <w:sz w:val="24"/>
          <w:lang w:val="en-US"/>
        </w:rPr>
        <w:t>Power</w:t>
      </w:r>
      <w:r w:rsidRPr="00E7176D">
        <w:rPr>
          <w:color w:val="000000"/>
          <w:sz w:val="24"/>
        </w:rPr>
        <w:t>»</w:t>
      </w:r>
      <w:r w:rsidRPr="00E7176D">
        <w:rPr>
          <w:sz w:val="24"/>
        </w:rPr>
        <w:t xml:space="preserve"> (далее - Абонент).</w:t>
      </w:r>
    </w:p>
    <w:p w14:paraId="2FFC3C6C" w14:textId="77777777" w:rsidR="008048A8" w:rsidRPr="00E7176D" w:rsidRDefault="008048A8" w:rsidP="00C860D6">
      <w:pPr>
        <w:ind w:firstLine="709"/>
        <w:jc w:val="both"/>
        <w:rPr>
          <w:sz w:val="24"/>
        </w:rPr>
      </w:pPr>
    </w:p>
    <w:p w14:paraId="7AA6D78B" w14:textId="77777777" w:rsidR="006B0719" w:rsidRDefault="006B0719" w:rsidP="00C860D6">
      <w:pPr>
        <w:pStyle w:val="aa"/>
        <w:numPr>
          <w:ilvl w:val="0"/>
          <w:numId w:val="18"/>
        </w:numPr>
        <w:tabs>
          <w:tab w:val="left" w:pos="0"/>
        </w:tabs>
        <w:spacing w:before="0" w:line="276" w:lineRule="auto"/>
        <w:rPr>
          <w:rFonts w:ascii="Times New Roman" w:hAnsi="Times New Roman"/>
          <w:b/>
          <w:sz w:val="24"/>
          <w:szCs w:val="24"/>
          <w:lang w:val="kk-KZ"/>
        </w:rPr>
      </w:pPr>
      <w:r w:rsidRPr="00E7176D">
        <w:rPr>
          <w:rFonts w:ascii="Times New Roman" w:hAnsi="Times New Roman"/>
          <w:b/>
          <w:sz w:val="24"/>
          <w:szCs w:val="24"/>
          <w:lang w:val="kk-KZ"/>
        </w:rPr>
        <w:t>Описание решения</w:t>
      </w:r>
    </w:p>
    <w:p w14:paraId="6DA7E74E" w14:textId="77777777" w:rsidR="00DF481E" w:rsidRDefault="00DF481E" w:rsidP="00DF481E">
      <w:pPr>
        <w:pStyle w:val="aa"/>
        <w:tabs>
          <w:tab w:val="left" w:pos="0"/>
        </w:tabs>
        <w:spacing w:before="0" w:line="276" w:lineRule="auto"/>
        <w:rPr>
          <w:rFonts w:ascii="Times New Roman" w:hAnsi="Times New Roman"/>
          <w:b/>
          <w:sz w:val="24"/>
          <w:szCs w:val="24"/>
          <w:lang w:val="kk-KZ"/>
        </w:rPr>
      </w:pPr>
    </w:p>
    <w:p w14:paraId="5D618642" w14:textId="77777777" w:rsidR="006B0719" w:rsidRPr="00E7176D" w:rsidRDefault="006B0719" w:rsidP="00C860D6">
      <w:pPr>
        <w:pStyle w:val="aa"/>
        <w:numPr>
          <w:ilvl w:val="0"/>
          <w:numId w:val="20"/>
        </w:numPr>
        <w:tabs>
          <w:tab w:val="left" w:pos="0"/>
        </w:tabs>
        <w:spacing w:before="0"/>
        <w:ind w:left="1134" w:hanging="425"/>
        <w:rPr>
          <w:rFonts w:ascii="Times New Roman" w:hAnsi="Times New Roman"/>
          <w:b/>
          <w:sz w:val="24"/>
          <w:szCs w:val="24"/>
        </w:rPr>
      </w:pPr>
      <w:r w:rsidRPr="00E7176D">
        <w:rPr>
          <w:rFonts w:ascii="Times New Roman" w:hAnsi="Times New Roman"/>
          <w:b/>
          <w:sz w:val="24"/>
          <w:szCs w:val="24"/>
        </w:rPr>
        <w:t>Услуга доступа к сети Интернет</w:t>
      </w:r>
    </w:p>
    <w:p w14:paraId="0168739D" w14:textId="5A827190" w:rsidR="006B0719" w:rsidRPr="00E7176D" w:rsidRDefault="006B0719" w:rsidP="00C860D6">
      <w:pPr>
        <w:ind w:firstLine="709"/>
        <w:jc w:val="both"/>
        <w:rPr>
          <w:sz w:val="24"/>
        </w:rPr>
      </w:pPr>
      <w:r w:rsidRPr="00E7176D">
        <w:rPr>
          <w:sz w:val="24"/>
        </w:rPr>
        <w:t xml:space="preserve">Оператор предоставляет доступ к сети Интернет в Офис Абонента, расположенного по адресу: </w:t>
      </w:r>
      <w:r w:rsidR="00E530F2">
        <w:rPr>
          <w:sz w:val="24"/>
        </w:rPr>
        <w:t xml:space="preserve">г. </w:t>
      </w:r>
      <w:r w:rsidRPr="00E7176D">
        <w:rPr>
          <w:sz w:val="24"/>
        </w:rPr>
        <w:t xml:space="preserve">Астана, </w:t>
      </w:r>
      <w:r w:rsidR="00E530F2">
        <w:rPr>
          <w:sz w:val="24"/>
        </w:rPr>
        <w:t>по месту нахождения Товарищества</w:t>
      </w:r>
      <w:r w:rsidRPr="00E7176D">
        <w:rPr>
          <w:sz w:val="24"/>
        </w:rPr>
        <w:t>.</w:t>
      </w:r>
    </w:p>
    <w:p w14:paraId="1F27F526" w14:textId="49781C8F" w:rsidR="006B0719" w:rsidRPr="00E7176D" w:rsidRDefault="006B0719" w:rsidP="00C860D6">
      <w:pPr>
        <w:pStyle w:val="ac"/>
        <w:ind w:firstLine="709"/>
        <w:jc w:val="both"/>
        <w:rPr>
          <w:rFonts w:eastAsiaTheme="minorHAnsi"/>
          <w:b/>
          <w:szCs w:val="24"/>
          <w:lang w:eastAsia="en-US"/>
        </w:rPr>
      </w:pPr>
      <w:r w:rsidRPr="00E7176D">
        <w:rPr>
          <w:szCs w:val="24"/>
        </w:rPr>
        <w:t>Оператор организует подключение Офиса Абонента к сети Интернет</w:t>
      </w:r>
      <w:r w:rsidRPr="00E7176D">
        <w:rPr>
          <w:szCs w:val="24"/>
          <w:lang w:val="kk-KZ"/>
        </w:rPr>
        <w:t xml:space="preserve"> </w:t>
      </w:r>
      <w:r w:rsidRPr="00E7176D">
        <w:rPr>
          <w:szCs w:val="24"/>
        </w:rPr>
        <w:t>с использован</w:t>
      </w:r>
      <w:r w:rsidR="00A026F1">
        <w:rPr>
          <w:szCs w:val="24"/>
        </w:rPr>
        <w:t xml:space="preserve">ием волоконно-оптической линии </w:t>
      </w:r>
      <w:r w:rsidRPr="00E7176D">
        <w:rPr>
          <w:szCs w:val="24"/>
        </w:rPr>
        <w:t xml:space="preserve">связи от узла передачи данных Оператора до </w:t>
      </w:r>
      <w:r w:rsidR="00362456">
        <w:rPr>
          <w:szCs w:val="24"/>
        </w:rPr>
        <w:t>Офиса Абонента</w:t>
      </w:r>
      <w:r w:rsidRPr="00E7176D">
        <w:rPr>
          <w:rFonts w:eastAsiaTheme="minorHAnsi"/>
          <w:szCs w:val="24"/>
          <w:lang w:eastAsia="en-US"/>
        </w:rPr>
        <w:t xml:space="preserve">. </w:t>
      </w:r>
      <w:r w:rsidR="00E83E57">
        <w:rPr>
          <w:rFonts w:eastAsiaTheme="minorHAnsi"/>
          <w:szCs w:val="24"/>
          <w:lang w:eastAsia="en-US"/>
        </w:rPr>
        <w:t>Оператор</w:t>
      </w:r>
      <w:r w:rsidR="00E83E57" w:rsidRPr="00E83E57">
        <w:rPr>
          <w:rFonts w:eastAsiaTheme="minorHAnsi"/>
          <w:szCs w:val="24"/>
          <w:lang w:eastAsia="en-US"/>
        </w:rPr>
        <w:t xml:space="preserve"> предоставл</w:t>
      </w:r>
      <w:r w:rsidR="00E83E57">
        <w:rPr>
          <w:rFonts w:eastAsiaTheme="minorHAnsi"/>
          <w:szCs w:val="24"/>
          <w:lang w:eastAsia="en-US"/>
        </w:rPr>
        <w:t>яет</w:t>
      </w:r>
      <w:r w:rsidR="00E83E57" w:rsidRPr="00E83E57">
        <w:rPr>
          <w:rFonts w:eastAsiaTheme="minorHAnsi"/>
          <w:szCs w:val="24"/>
          <w:lang w:eastAsia="en-US"/>
        </w:rPr>
        <w:t xml:space="preserve"> широкополосн</w:t>
      </w:r>
      <w:r w:rsidR="00E83E57">
        <w:rPr>
          <w:rFonts w:eastAsiaTheme="minorHAnsi"/>
          <w:szCs w:val="24"/>
          <w:lang w:eastAsia="en-US"/>
        </w:rPr>
        <w:t>ый доступ</w:t>
      </w:r>
      <w:r w:rsidR="00E83E57" w:rsidRPr="00E83E57">
        <w:rPr>
          <w:rFonts w:eastAsiaTheme="minorHAnsi"/>
          <w:szCs w:val="24"/>
          <w:lang w:eastAsia="en-US"/>
        </w:rPr>
        <w:t xml:space="preserve"> к сети И</w:t>
      </w:r>
      <w:r w:rsidR="00E83E57">
        <w:rPr>
          <w:rFonts w:eastAsiaTheme="minorHAnsi"/>
          <w:szCs w:val="24"/>
          <w:lang w:eastAsia="en-US"/>
        </w:rPr>
        <w:t xml:space="preserve">нтернет на базе технологии </w:t>
      </w:r>
      <w:proofErr w:type="spellStart"/>
      <w:r w:rsidR="00E83E57">
        <w:rPr>
          <w:rFonts w:eastAsiaTheme="minorHAnsi"/>
          <w:szCs w:val="24"/>
          <w:lang w:eastAsia="en-US"/>
        </w:rPr>
        <w:t>FTTx</w:t>
      </w:r>
      <w:proofErr w:type="spellEnd"/>
      <w:r w:rsidR="00E83E57">
        <w:rPr>
          <w:rFonts w:eastAsiaTheme="minorHAnsi"/>
          <w:szCs w:val="24"/>
          <w:lang w:eastAsia="en-US"/>
        </w:rPr>
        <w:t>.</w:t>
      </w:r>
    </w:p>
    <w:p w14:paraId="5AF4859A" w14:textId="1FEC6734" w:rsidR="006B0719" w:rsidRPr="00E7176D" w:rsidRDefault="006B0719" w:rsidP="00C860D6">
      <w:pPr>
        <w:pStyle w:val="ac"/>
        <w:ind w:firstLine="709"/>
        <w:jc w:val="both"/>
        <w:rPr>
          <w:b/>
          <w:szCs w:val="24"/>
        </w:rPr>
      </w:pPr>
      <w:r w:rsidRPr="00E7176D">
        <w:rPr>
          <w:szCs w:val="24"/>
        </w:rPr>
        <w:t xml:space="preserve">Пропускная способность канала – </w:t>
      </w:r>
      <w:r w:rsidR="00E83E57">
        <w:rPr>
          <w:szCs w:val="24"/>
        </w:rPr>
        <w:t>20</w:t>
      </w:r>
      <w:r w:rsidRPr="00E7176D">
        <w:rPr>
          <w:szCs w:val="24"/>
        </w:rPr>
        <w:t xml:space="preserve"> Мбит/с</w:t>
      </w:r>
      <w:r w:rsidR="00E83E57">
        <w:rPr>
          <w:szCs w:val="24"/>
        </w:rPr>
        <w:t xml:space="preserve"> (входящая), 8 Мбит/с (исходящая)</w:t>
      </w:r>
      <w:r w:rsidRPr="00E7176D">
        <w:rPr>
          <w:szCs w:val="24"/>
        </w:rPr>
        <w:t xml:space="preserve">. </w:t>
      </w:r>
    </w:p>
    <w:p w14:paraId="3C057E32" w14:textId="6A24508C" w:rsidR="006B0719" w:rsidRPr="00583B98" w:rsidRDefault="006B0719" w:rsidP="00C860D6">
      <w:pPr>
        <w:ind w:firstLine="709"/>
        <w:jc w:val="both"/>
        <w:rPr>
          <w:sz w:val="24"/>
        </w:rPr>
      </w:pPr>
      <w:r w:rsidRPr="00E7176D">
        <w:rPr>
          <w:sz w:val="24"/>
        </w:rPr>
        <w:t xml:space="preserve">Оператор обеспечивает прямое подключение к сети Интернет, </w:t>
      </w:r>
      <w:r w:rsidR="00E83E57">
        <w:rPr>
          <w:sz w:val="24"/>
        </w:rPr>
        <w:t>по тарифному плану «</w:t>
      </w:r>
      <w:r w:rsidR="00E83E57">
        <w:rPr>
          <w:sz w:val="24"/>
          <w:lang w:val="en-US"/>
        </w:rPr>
        <w:t>Business</w:t>
      </w:r>
      <w:r w:rsidR="00E83E57" w:rsidRPr="00583B98">
        <w:rPr>
          <w:sz w:val="24"/>
        </w:rPr>
        <w:t xml:space="preserve"> 1</w:t>
      </w:r>
      <w:r w:rsidR="00E83E57">
        <w:rPr>
          <w:sz w:val="24"/>
        </w:rPr>
        <w:t>»</w:t>
      </w:r>
      <w:r w:rsidR="00E83E57" w:rsidRPr="00583B98">
        <w:rPr>
          <w:sz w:val="24"/>
        </w:rPr>
        <w:t>.</w:t>
      </w:r>
    </w:p>
    <w:p w14:paraId="39C711B7" w14:textId="77777777" w:rsidR="00DF481E" w:rsidRPr="00E7176D" w:rsidRDefault="00DF481E" w:rsidP="00C860D6">
      <w:pPr>
        <w:ind w:firstLine="709"/>
        <w:jc w:val="both"/>
        <w:rPr>
          <w:sz w:val="24"/>
        </w:rPr>
      </w:pPr>
    </w:p>
    <w:p w14:paraId="24FF733F" w14:textId="0370A248" w:rsidR="00F25F43" w:rsidRPr="00583B98" w:rsidRDefault="006B0719" w:rsidP="00C860D6">
      <w:pPr>
        <w:pStyle w:val="aa"/>
        <w:numPr>
          <w:ilvl w:val="0"/>
          <w:numId w:val="20"/>
        </w:numPr>
        <w:tabs>
          <w:tab w:val="left" w:pos="0"/>
        </w:tabs>
        <w:spacing w:before="0"/>
        <w:ind w:left="1134" w:hanging="425"/>
        <w:rPr>
          <w:rFonts w:ascii="Times New Roman" w:hAnsi="Times New Roman"/>
          <w:b/>
          <w:sz w:val="24"/>
          <w:szCs w:val="24"/>
        </w:rPr>
      </w:pPr>
      <w:r w:rsidRPr="00E7176D">
        <w:rPr>
          <w:rFonts w:ascii="Times New Roman" w:hAnsi="Times New Roman"/>
          <w:b/>
          <w:sz w:val="24"/>
          <w:szCs w:val="24"/>
        </w:rPr>
        <w:t xml:space="preserve">Услуга </w:t>
      </w:r>
      <w:r w:rsidR="00E83E57">
        <w:rPr>
          <w:rFonts w:ascii="Times New Roman" w:hAnsi="Times New Roman"/>
          <w:b/>
          <w:sz w:val="24"/>
          <w:szCs w:val="24"/>
        </w:rPr>
        <w:t xml:space="preserve">телефонии и </w:t>
      </w:r>
      <w:r w:rsidRPr="00E7176D">
        <w:rPr>
          <w:rFonts w:ascii="Times New Roman" w:hAnsi="Times New Roman"/>
          <w:b/>
          <w:sz w:val="24"/>
          <w:szCs w:val="24"/>
          <w:lang w:val="en-US"/>
        </w:rPr>
        <w:t>ID</w:t>
      </w:r>
      <w:r w:rsidRPr="00583B98">
        <w:rPr>
          <w:rFonts w:ascii="Times New Roman" w:hAnsi="Times New Roman"/>
          <w:b/>
          <w:sz w:val="24"/>
          <w:szCs w:val="24"/>
        </w:rPr>
        <w:t xml:space="preserve"> </w:t>
      </w:r>
      <w:r w:rsidRPr="00E7176D">
        <w:rPr>
          <w:rFonts w:ascii="Times New Roman" w:hAnsi="Times New Roman"/>
          <w:b/>
          <w:sz w:val="24"/>
          <w:szCs w:val="24"/>
          <w:lang w:val="en-US"/>
        </w:rPr>
        <w:t>Phone</w:t>
      </w:r>
    </w:p>
    <w:p w14:paraId="76F50296" w14:textId="5FE61399" w:rsidR="00F2305E" w:rsidRPr="00EF61EC" w:rsidRDefault="006B0719" w:rsidP="00C860D6">
      <w:pPr>
        <w:tabs>
          <w:tab w:val="num" w:pos="0"/>
        </w:tabs>
        <w:ind w:right="62" w:firstLine="709"/>
        <w:contextualSpacing/>
        <w:jc w:val="both"/>
        <w:rPr>
          <w:b/>
          <w:i/>
          <w:sz w:val="24"/>
          <w:u w:val="single"/>
        </w:rPr>
      </w:pPr>
      <w:r w:rsidRPr="00E7176D">
        <w:rPr>
          <w:color w:val="000000"/>
          <w:sz w:val="24"/>
        </w:rPr>
        <w:t xml:space="preserve">Оператор предоставляет </w:t>
      </w:r>
      <w:r w:rsidRPr="00A026F1">
        <w:rPr>
          <w:color w:val="000000"/>
          <w:sz w:val="24"/>
        </w:rPr>
        <w:t xml:space="preserve">Абоненту </w:t>
      </w:r>
      <w:r w:rsidR="00E83E57" w:rsidRPr="00583B98">
        <w:rPr>
          <w:sz w:val="24"/>
        </w:rPr>
        <w:t>1</w:t>
      </w:r>
      <w:r w:rsidR="00E83E57" w:rsidRPr="00A026F1">
        <w:rPr>
          <w:color w:val="000000"/>
          <w:sz w:val="24"/>
        </w:rPr>
        <w:t xml:space="preserve"> </w:t>
      </w:r>
      <w:r w:rsidRPr="00A026F1">
        <w:rPr>
          <w:color w:val="000000"/>
          <w:sz w:val="24"/>
        </w:rPr>
        <w:t>телефонны</w:t>
      </w:r>
      <w:r w:rsidR="00E83E57" w:rsidRPr="00583B98">
        <w:rPr>
          <w:color w:val="000000"/>
          <w:sz w:val="24"/>
        </w:rPr>
        <w:t>й</w:t>
      </w:r>
      <w:r w:rsidRPr="00E7176D">
        <w:rPr>
          <w:color w:val="000000"/>
          <w:sz w:val="24"/>
        </w:rPr>
        <w:t xml:space="preserve"> </w:t>
      </w:r>
      <w:r w:rsidR="00E83E57" w:rsidRPr="00E7176D">
        <w:rPr>
          <w:color w:val="000000"/>
          <w:sz w:val="24"/>
        </w:rPr>
        <w:t xml:space="preserve">номер </w:t>
      </w:r>
      <w:r w:rsidRPr="00E7176D">
        <w:rPr>
          <w:color w:val="000000"/>
          <w:sz w:val="24"/>
          <w:lang w:val="en-US"/>
        </w:rPr>
        <w:t>ID</w:t>
      </w:r>
      <w:r w:rsidRPr="00E7176D">
        <w:rPr>
          <w:color w:val="000000"/>
          <w:sz w:val="24"/>
        </w:rPr>
        <w:t xml:space="preserve"> </w:t>
      </w:r>
      <w:r w:rsidRPr="00E7176D">
        <w:rPr>
          <w:color w:val="000000"/>
          <w:sz w:val="24"/>
          <w:lang w:val="en-US"/>
        </w:rPr>
        <w:t>Phone</w:t>
      </w:r>
      <w:r w:rsidRPr="00E7176D">
        <w:rPr>
          <w:color w:val="000000"/>
          <w:sz w:val="24"/>
        </w:rPr>
        <w:t xml:space="preserve"> </w:t>
      </w:r>
      <w:r w:rsidR="00E83E57">
        <w:rPr>
          <w:color w:val="000000"/>
          <w:sz w:val="24"/>
        </w:rPr>
        <w:t xml:space="preserve">и 7 абонентских номеров </w:t>
      </w:r>
      <w:r w:rsidRPr="00E7176D">
        <w:rPr>
          <w:color w:val="000000"/>
          <w:sz w:val="24"/>
        </w:rPr>
        <w:t xml:space="preserve">в г. Астана, </w:t>
      </w:r>
      <w:r w:rsidR="007431BB">
        <w:rPr>
          <w:color w:val="000000"/>
          <w:sz w:val="24"/>
        </w:rPr>
        <w:t>по месту нахождения Товарищества</w:t>
      </w:r>
      <w:r w:rsidR="005E551E" w:rsidRPr="00F640E6">
        <w:rPr>
          <w:sz w:val="24"/>
        </w:rPr>
        <w:t xml:space="preserve"> </w:t>
      </w:r>
    </w:p>
    <w:p w14:paraId="7F3F4BAE" w14:textId="594B821E" w:rsidR="006B0719" w:rsidRDefault="006B0719" w:rsidP="00583B98">
      <w:pPr>
        <w:tabs>
          <w:tab w:val="num" w:pos="0"/>
        </w:tabs>
        <w:ind w:right="62"/>
        <w:jc w:val="both"/>
        <w:rPr>
          <w:color w:val="000000"/>
          <w:sz w:val="24"/>
        </w:rPr>
      </w:pPr>
      <w:r w:rsidRPr="00E7176D">
        <w:rPr>
          <w:color w:val="000000"/>
          <w:sz w:val="24"/>
        </w:rPr>
        <w:t xml:space="preserve">Услуга </w:t>
      </w:r>
      <w:r w:rsidR="00583B98">
        <w:rPr>
          <w:color w:val="000000"/>
          <w:sz w:val="24"/>
        </w:rPr>
        <w:t xml:space="preserve">телефонии </w:t>
      </w:r>
      <w:r w:rsidRPr="00E7176D">
        <w:rPr>
          <w:color w:val="000000"/>
          <w:sz w:val="24"/>
        </w:rPr>
        <w:t>дает возможность Абоненту получить доступ к местной телефонной сети</w:t>
      </w:r>
      <w:r w:rsidR="00583B98">
        <w:rPr>
          <w:color w:val="000000"/>
          <w:sz w:val="24"/>
        </w:rPr>
        <w:t>, междугородней и международной</w:t>
      </w:r>
      <w:r w:rsidRPr="00E7176D">
        <w:rPr>
          <w:color w:val="000000"/>
          <w:sz w:val="24"/>
        </w:rPr>
        <w:t xml:space="preserve"> связи</w:t>
      </w:r>
      <w:r w:rsidR="00E530F2">
        <w:rPr>
          <w:color w:val="000000"/>
          <w:sz w:val="24"/>
        </w:rPr>
        <w:t xml:space="preserve">, а также звонки на сотовых операторов, </w:t>
      </w:r>
      <w:r w:rsidR="00583B98">
        <w:rPr>
          <w:color w:val="000000"/>
          <w:sz w:val="24"/>
        </w:rPr>
        <w:t>согласно тарифам Оператора.</w:t>
      </w:r>
    </w:p>
    <w:p w14:paraId="5F581B5C" w14:textId="7925B710" w:rsidR="008F5DCE" w:rsidRDefault="008F5DCE" w:rsidP="00583B98">
      <w:pPr>
        <w:tabs>
          <w:tab w:val="num" w:pos="0"/>
        </w:tabs>
        <w:ind w:right="62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      </w:t>
      </w:r>
    </w:p>
    <w:p w14:paraId="521E8D76" w14:textId="5CD6A05A" w:rsidR="008F5DCE" w:rsidRPr="008F5DCE" w:rsidRDefault="008F5DCE" w:rsidP="00583B98">
      <w:pPr>
        <w:tabs>
          <w:tab w:val="num" w:pos="0"/>
        </w:tabs>
        <w:ind w:right="62"/>
        <w:jc w:val="both"/>
        <w:rPr>
          <w:b/>
          <w:color w:val="000000"/>
          <w:sz w:val="24"/>
        </w:rPr>
      </w:pPr>
      <w:r>
        <w:rPr>
          <w:color w:val="000000"/>
          <w:sz w:val="24"/>
        </w:rPr>
        <w:t xml:space="preserve">           </w:t>
      </w:r>
      <w:r w:rsidRPr="00183A44">
        <w:rPr>
          <w:b/>
          <w:color w:val="000000"/>
          <w:sz w:val="24"/>
        </w:rPr>
        <w:t xml:space="preserve">2.3 Услуга подключения </w:t>
      </w:r>
      <w:r>
        <w:rPr>
          <w:b/>
          <w:color w:val="000000"/>
          <w:sz w:val="24"/>
          <w:lang w:val="en-US"/>
        </w:rPr>
        <w:t>ID</w:t>
      </w:r>
      <w:r w:rsidRPr="00183A44">
        <w:rPr>
          <w:b/>
          <w:color w:val="000000"/>
          <w:sz w:val="24"/>
        </w:rPr>
        <w:t xml:space="preserve"> </w:t>
      </w:r>
      <w:r>
        <w:rPr>
          <w:b/>
          <w:color w:val="000000"/>
          <w:sz w:val="24"/>
          <w:lang w:val="en-US"/>
        </w:rPr>
        <w:t>TV</w:t>
      </w:r>
    </w:p>
    <w:p w14:paraId="10C76ADB" w14:textId="188AB2B2" w:rsidR="00183A44" w:rsidRDefault="008F5DCE" w:rsidP="00583B98">
      <w:pPr>
        <w:tabs>
          <w:tab w:val="num" w:pos="0"/>
        </w:tabs>
        <w:ind w:right="62"/>
        <w:jc w:val="both"/>
        <w:rPr>
          <w:b/>
          <w:bCs/>
          <w:i/>
          <w:iCs/>
          <w:color w:val="000000"/>
          <w:sz w:val="24"/>
          <w:u w:val="single"/>
        </w:rPr>
      </w:pPr>
      <w:r>
        <w:rPr>
          <w:color w:val="000000"/>
          <w:sz w:val="24"/>
        </w:rPr>
        <w:t xml:space="preserve">           Оператор предоставляет абоненту оборудовани</w:t>
      </w:r>
      <w:r w:rsidR="00512BB4">
        <w:rPr>
          <w:color w:val="000000"/>
          <w:sz w:val="24"/>
        </w:rPr>
        <w:t>е</w:t>
      </w:r>
      <w:r>
        <w:rPr>
          <w:color w:val="000000"/>
          <w:sz w:val="24"/>
        </w:rPr>
        <w:t xml:space="preserve"> (модем</w:t>
      </w:r>
      <w:r w:rsidR="00512BB4">
        <w:rPr>
          <w:color w:val="000000"/>
          <w:sz w:val="24"/>
        </w:rPr>
        <w:t xml:space="preserve">) </w:t>
      </w:r>
      <w:r>
        <w:rPr>
          <w:color w:val="000000"/>
          <w:sz w:val="24"/>
        </w:rPr>
        <w:t>для подключения к услуге</w:t>
      </w:r>
      <w:r w:rsidRPr="00183A44">
        <w:rPr>
          <w:color w:val="000000"/>
          <w:sz w:val="24"/>
        </w:rPr>
        <w:t xml:space="preserve"> </w:t>
      </w:r>
      <w:r>
        <w:rPr>
          <w:color w:val="000000"/>
          <w:sz w:val="24"/>
          <w:lang w:val="en-US"/>
        </w:rPr>
        <w:t>ID</w:t>
      </w:r>
      <w:r w:rsidRPr="00183A44">
        <w:rPr>
          <w:color w:val="000000"/>
          <w:sz w:val="24"/>
        </w:rPr>
        <w:t xml:space="preserve"> </w:t>
      </w:r>
      <w:r>
        <w:rPr>
          <w:color w:val="000000"/>
          <w:sz w:val="24"/>
          <w:lang w:val="en-US"/>
        </w:rPr>
        <w:t>TV</w:t>
      </w:r>
      <w:r>
        <w:rPr>
          <w:color w:val="000000"/>
          <w:sz w:val="24"/>
        </w:rPr>
        <w:t xml:space="preserve"> по адресу: г. Астана, </w:t>
      </w:r>
      <w:r w:rsidR="007431BB">
        <w:rPr>
          <w:color w:val="000000"/>
          <w:sz w:val="24"/>
        </w:rPr>
        <w:t>по месту нахождения Товарищества</w:t>
      </w:r>
      <w:r>
        <w:rPr>
          <w:color w:val="000000"/>
          <w:sz w:val="24"/>
        </w:rPr>
        <w:t>.</w:t>
      </w:r>
      <w:r w:rsidR="00183A44" w:rsidRPr="00183A44">
        <w:rPr>
          <w:b/>
          <w:bCs/>
          <w:i/>
          <w:iCs/>
          <w:color w:val="000000"/>
          <w:sz w:val="24"/>
          <w:u w:val="single"/>
        </w:rPr>
        <w:t xml:space="preserve"> </w:t>
      </w:r>
    </w:p>
    <w:p w14:paraId="329A2668" w14:textId="77777777" w:rsidR="00183A44" w:rsidRDefault="00183A44" w:rsidP="00583B98">
      <w:pPr>
        <w:tabs>
          <w:tab w:val="num" w:pos="0"/>
        </w:tabs>
        <w:ind w:right="62"/>
        <w:jc w:val="both"/>
        <w:rPr>
          <w:b/>
          <w:bCs/>
          <w:i/>
          <w:iCs/>
          <w:color w:val="000000"/>
          <w:sz w:val="24"/>
          <w:u w:val="single"/>
        </w:rPr>
      </w:pPr>
    </w:p>
    <w:p w14:paraId="0319EF59" w14:textId="1AEBB295" w:rsidR="008F5DCE" w:rsidRPr="00183A44" w:rsidRDefault="00183A44" w:rsidP="00583B98">
      <w:pPr>
        <w:tabs>
          <w:tab w:val="num" w:pos="0"/>
        </w:tabs>
        <w:ind w:right="62"/>
        <w:jc w:val="both"/>
        <w:rPr>
          <w:sz w:val="24"/>
        </w:rPr>
      </w:pPr>
      <w:r w:rsidRPr="00F640E6">
        <w:rPr>
          <w:b/>
          <w:bCs/>
          <w:i/>
          <w:iCs/>
          <w:color w:val="000000"/>
          <w:sz w:val="24"/>
          <w:u w:val="single"/>
        </w:rPr>
        <w:t xml:space="preserve">В случае изменения адреса Абонента, Оператор предоставляет </w:t>
      </w:r>
      <w:r>
        <w:rPr>
          <w:b/>
          <w:bCs/>
          <w:i/>
          <w:iCs/>
          <w:color w:val="000000"/>
          <w:sz w:val="24"/>
          <w:u w:val="single"/>
        </w:rPr>
        <w:t>Услуги</w:t>
      </w:r>
      <w:r w:rsidRPr="00F640E6">
        <w:rPr>
          <w:b/>
          <w:bCs/>
          <w:i/>
          <w:iCs/>
          <w:color w:val="000000"/>
          <w:sz w:val="24"/>
          <w:u w:val="single"/>
        </w:rPr>
        <w:t xml:space="preserve"> по новому адресу Абонента (при наличии технической возможности).</w:t>
      </w:r>
    </w:p>
    <w:p w14:paraId="25814E54" w14:textId="77777777" w:rsidR="00DF481E" w:rsidRPr="00C934BD" w:rsidRDefault="00DF481E" w:rsidP="00F25F43">
      <w:pPr>
        <w:pStyle w:val="aa"/>
        <w:jc w:val="center"/>
        <w:rPr>
          <w:rFonts w:ascii="Times New Roman" w:hAnsi="Times New Roman"/>
          <w:i/>
          <w:sz w:val="22"/>
          <w:szCs w:val="24"/>
        </w:rPr>
      </w:pPr>
    </w:p>
    <w:p w14:paraId="6CA6A323" w14:textId="77777777" w:rsidR="00C860D6" w:rsidRPr="00C860D6" w:rsidRDefault="00C860D6" w:rsidP="00F25F43">
      <w:pPr>
        <w:pStyle w:val="aa"/>
        <w:jc w:val="center"/>
        <w:rPr>
          <w:rFonts w:ascii="Times New Roman" w:hAnsi="Times New Roman"/>
          <w:i/>
          <w:szCs w:val="24"/>
        </w:rPr>
      </w:pPr>
    </w:p>
    <w:p w14:paraId="4FCD5F83" w14:textId="77777777" w:rsidR="006B0719" w:rsidRDefault="006B0719" w:rsidP="00C860D6">
      <w:pPr>
        <w:pStyle w:val="aa"/>
        <w:numPr>
          <w:ilvl w:val="0"/>
          <w:numId w:val="18"/>
        </w:numPr>
        <w:tabs>
          <w:tab w:val="left" w:pos="0"/>
        </w:tabs>
        <w:spacing w:before="0" w:line="276" w:lineRule="auto"/>
        <w:rPr>
          <w:rFonts w:ascii="Times New Roman" w:hAnsi="Times New Roman"/>
          <w:b/>
          <w:sz w:val="24"/>
          <w:szCs w:val="24"/>
        </w:rPr>
      </w:pPr>
      <w:r w:rsidRPr="00E7176D">
        <w:rPr>
          <w:rFonts w:ascii="Times New Roman" w:hAnsi="Times New Roman"/>
          <w:b/>
          <w:sz w:val="24"/>
          <w:szCs w:val="24"/>
        </w:rPr>
        <w:t>Инсталляция и эксплуатация каналов</w:t>
      </w:r>
    </w:p>
    <w:p w14:paraId="14D610B7" w14:textId="77777777" w:rsidR="00DF481E" w:rsidRPr="00E7176D" w:rsidRDefault="00DF481E" w:rsidP="00DF481E">
      <w:pPr>
        <w:pStyle w:val="aa"/>
        <w:tabs>
          <w:tab w:val="left" w:pos="0"/>
        </w:tabs>
        <w:spacing w:before="0" w:line="276" w:lineRule="auto"/>
        <w:rPr>
          <w:rFonts w:ascii="Times New Roman" w:hAnsi="Times New Roman"/>
          <w:b/>
          <w:sz w:val="24"/>
          <w:szCs w:val="24"/>
        </w:rPr>
      </w:pPr>
    </w:p>
    <w:p w14:paraId="734BF413" w14:textId="77777777" w:rsidR="000D65B8" w:rsidRPr="00E7176D" w:rsidRDefault="000D65B8" w:rsidP="00C860D6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4"/>
        </w:rPr>
      </w:pPr>
      <w:r w:rsidRPr="00E7176D">
        <w:rPr>
          <w:sz w:val="24"/>
        </w:rPr>
        <w:t>Оператор услуг самостоятельно выполняет весь объем подготовительных и монтажных работ.</w:t>
      </w:r>
    </w:p>
    <w:p w14:paraId="43DF7490" w14:textId="77777777" w:rsidR="006B0719" w:rsidRPr="00E7176D" w:rsidRDefault="006B0719" w:rsidP="00C860D6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4"/>
        </w:rPr>
      </w:pPr>
      <w:r w:rsidRPr="00E7176D">
        <w:rPr>
          <w:sz w:val="24"/>
        </w:rPr>
        <w:t>В зону ответственности Оператора входит сеть передачи данных АО «</w:t>
      </w:r>
      <w:proofErr w:type="spellStart"/>
      <w:r w:rsidRPr="00E7176D">
        <w:rPr>
          <w:sz w:val="24"/>
        </w:rPr>
        <w:t>Казахтелеком</w:t>
      </w:r>
      <w:proofErr w:type="spellEnd"/>
      <w:r w:rsidRPr="00E7176D">
        <w:rPr>
          <w:sz w:val="24"/>
        </w:rPr>
        <w:t xml:space="preserve">» и соответствующая сетевая инфраструктура. </w:t>
      </w:r>
    </w:p>
    <w:p w14:paraId="62776E68" w14:textId="77777777" w:rsidR="006B0719" w:rsidRPr="00E7176D" w:rsidRDefault="006B0719" w:rsidP="00C860D6">
      <w:pPr>
        <w:ind w:firstLine="709"/>
        <w:jc w:val="both"/>
        <w:rPr>
          <w:sz w:val="24"/>
        </w:rPr>
      </w:pPr>
      <w:r w:rsidRPr="00E7176D">
        <w:rPr>
          <w:sz w:val="24"/>
        </w:rPr>
        <w:t>Ответственность Оператора начинается с распределительной телефонной коробки либо оптической полки Оператора в здании Абонента. В случае, когда здание, явля</w:t>
      </w:r>
      <w:r w:rsidR="00C80C24">
        <w:rPr>
          <w:sz w:val="24"/>
        </w:rPr>
        <w:t xml:space="preserve">ющееся местом </w:t>
      </w:r>
      <w:r w:rsidRPr="00E7176D">
        <w:rPr>
          <w:sz w:val="24"/>
        </w:rPr>
        <w:t>предоставления</w:t>
      </w:r>
      <w:r w:rsidR="00C80C24">
        <w:rPr>
          <w:sz w:val="24"/>
        </w:rPr>
        <w:t xml:space="preserve"> </w:t>
      </w:r>
      <w:r w:rsidRPr="00E7176D">
        <w:rPr>
          <w:sz w:val="24"/>
        </w:rPr>
        <w:t>услуги</w:t>
      </w:r>
      <w:r w:rsidR="00C80C24">
        <w:rPr>
          <w:sz w:val="24"/>
        </w:rPr>
        <w:t>,</w:t>
      </w:r>
      <w:r w:rsidRPr="00E7176D">
        <w:rPr>
          <w:sz w:val="24"/>
        </w:rPr>
        <w:t xml:space="preserve"> является ведомственным зданием Абонента, либо АО «</w:t>
      </w:r>
      <w:proofErr w:type="spellStart"/>
      <w:r w:rsidRPr="00E7176D">
        <w:rPr>
          <w:sz w:val="24"/>
        </w:rPr>
        <w:t>Казахтелеком</w:t>
      </w:r>
      <w:proofErr w:type="spellEnd"/>
      <w:r w:rsidRPr="00E7176D">
        <w:rPr>
          <w:sz w:val="24"/>
        </w:rPr>
        <w:t xml:space="preserve">» </w:t>
      </w:r>
      <w:r w:rsidRPr="00E7176D">
        <w:rPr>
          <w:sz w:val="24"/>
        </w:rPr>
        <w:lastRenderedPageBreak/>
        <w:t>не имеет возможности организации внутренней проводки в здании, телефонную линию и внутреннюю проводку обеспечивает местный связист Абонента.</w:t>
      </w:r>
    </w:p>
    <w:p w14:paraId="1AD377E8" w14:textId="77777777" w:rsidR="006B0719" w:rsidRPr="00E7176D" w:rsidRDefault="006B0719" w:rsidP="00C860D6">
      <w:pPr>
        <w:ind w:firstLine="709"/>
        <w:jc w:val="both"/>
        <w:rPr>
          <w:sz w:val="24"/>
        </w:rPr>
      </w:pPr>
      <w:r w:rsidRPr="00E7176D">
        <w:rPr>
          <w:sz w:val="24"/>
        </w:rPr>
        <w:t>По оборудованию, зона ответственности Оператора услуг при предоставлении доступа к сети АО «</w:t>
      </w:r>
      <w:proofErr w:type="spellStart"/>
      <w:r w:rsidRPr="00E7176D">
        <w:rPr>
          <w:sz w:val="24"/>
        </w:rPr>
        <w:t>Казахтелеком</w:t>
      </w:r>
      <w:proofErr w:type="spellEnd"/>
      <w:r w:rsidRPr="00E7176D">
        <w:rPr>
          <w:sz w:val="24"/>
        </w:rPr>
        <w:t>» заканчивается на внешнем интерфейсе граничного маршрутизатора (или иного оборудования) Оператора.</w:t>
      </w:r>
    </w:p>
    <w:p w14:paraId="3DABB6E1" w14:textId="77777777" w:rsidR="006B0719" w:rsidRPr="00E7176D" w:rsidRDefault="006B0719" w:rsidP="00C860D6">
      <w:pPr>
        <w:ind w:firstLine="720"/>
        <w:jc w:val="both"/>
        <w:rPr>
          <w:sz w:val="24"/>
        </w:rPr>
      </w:pPr>
      <w:r w:rsidRPr="00E7176D">
        <w:rPr>
          <w:sz w:val="24"/>
        </w:rPr>
        <w:t xml:space="preserve">В зону ответственности Абонента входит его локальная сеть, включая все программные продукты, </w:t>
      </w:r>
      <w:r w:rsidRPr="00E7176D">
        <w:rPr>
          <w:sz w:val="24"/>
          <w:lang w:val="en-US"/>
        </w:rPr>
        <w:t>IP</w:t>
      </w:r>
      <w:r w:rsidRPr="00E7176D">
        <w:rPr>
          <w:sz w:val="24"/>
        </w:rPr>
        <w:t xml:space="preserve"> </w:t>
      </w:r>
      <w:r w:rsidRPr="00E7176D">
        <w:rPr>
          <w:sz w:val="24"/>
          <w:lang w:val="en-US"/>
        </w:rPr>
        <w:t>PBX</w:t>
      </w:r>
      <w:r w:rsidRPr="00E7176D">
        <w:rPr>
          <w:sz w:val="24"/>
        </w:rPr>
        <w:t xml:space="preserve">, компьютеры и сетевые устройства локальной сети. </w:t>
      </w:r>
    </w:p>
    <w:p w14:paraId="7F93A708" w14:textId="77777777" w:rsidR="006B0719" w:rsidRPr="00E7176D" w:rsidRDefault="006B0719" w:rsidP="00C860D6">
      <w:pPr>
        <w:autoSpaceDE w:val="0"/>
        <w:autoSpaceDN w:val="0"/>
        <w:adjustRightInd w:val="0"/>
        <w:ind w:firstLine="708"/>
        <w:jc w:val="both"/>
        <w:rPr>
          <w:sz w:val="24"/>
        </w:rPr>
      </w:pPr>
      <w:r w:rsidRPr="00E7176D">
        <w:rPr>
          <w:sz w:val="24"/>
        </w:rPr>
        <w:t xml:space="preserve">В зону ответственности Абонента входит так же его собственное каналообразующее оборудование (модем, </w:t>
      </w:r>
      <w:proofErr w:type="spellStart"/>
      <w:r w:rsidRPr="00E7176D">
        <w:rPr>
          <w:sz w:val="24"/>
        </w:rPr>
        <w:t>медиаконвертер</w:t>
      </w:r>
      <w:proofErr w:type="spellEnd"/>
      <w:r w:rsidRPr="00E7176D">
        <w:rPr>
          <w:sz w:val="24"/>
        </w:rPr>
        <w:t>, маршрутизатор), используемое Абонентом для организации доступа к сети АО «</w:t>
      </w:r>
      <w:proofErr w:type="spellStart"/>
      <w:r w:rsidRPr="00E7176D">
        <w:rPr>
          <w:sz w:val="24"/>
        </w:rPr>
        <w:t>Казахтелеком</w:t>
      </w:r>
      <w:proofErr w:type="spellEnd"/>
      <w:r w:rsidRPr="00E7176D">
        <w:rPr>
          <w:sz w:val="24"/>
        </w:rPr>
        <w:t>». При этом за повреждение оборудования Абонента во время монтажа, подключения или настройки АО «</w:t>
      </w:r>
      <w:proofErr w:type="spellStart"/>
      <w:r w:rsidRPr="00E7176D">
        <w:rPr>
          <w:sz w:val="24"/>
        </w:rPr>
        <w:t>Казахтелеком</w:t>
      </w:r>
      <w:proofErr w:type="spellEnd"/>
      <w:r w:rsidRPr="00E7176D">
        <w:rPr>
          <w:sz w:val="24"/>
        </w:rPr>
        <w:t>» ответственности не несет, но оказывает посильную консультативную помощь.</w:t>
      </w:r>
    </w:p>
    <w:p w14:paraId="5E7BE12E" w14:textId="77777777" w:rsidR="006B0719" w:rsidRPr="00E7176D" w:rsidRDefault="006B0719" w:rsidP="00C860D6">
      <w:pPr>
        <w:autoSpaceDE w:val="0"/>
        <w:autoSpaceDN w:val="0"/>
        <w:adjustRightInd w:val="0"/>
        <w:ind w:firstLine="708"/>
        <w:jc w:val="both"/>
        <w:rPr>
          <w:sz w:val="24"/>
        </w:rPr>
      </w:pPr>
      <w:r w:rsidRPr="00E7176D">
        <w:rPr>
          <w:sz w:val="24"/>
        </w:rPr>
        <w:t>В зону ответственности Оператора входит модем и иное оборудование, если Абонентом оно взято во временное пользование у Оператора.</w:t>
      </w:r>
    </w:p>
    <w:p w14:paraId="517A848A" w14:textId="77777777" w:rsidR="000D65B8" w:rsidRPr="00E7176D" w:rsidRDefault="000D65B8" w:rsidP="00C860D6">
      <w:pPr>
        <w:autoSpaceDE w:val="0"/>
        <w:autoSpaceDN w:val="0"/>
        <w:adjustRightInd w:val="0"/>
        <w:ind w:firstLine="708"/>
        <w:jc w:val="both"/>
        <w:rPr>
          <w:sz w:val="24"/>
        </w:rPr>
      </w:pPr>
      <w:r w:rsidRPr="00E7176D">
        <w:rPr>
          <w:sz w:val="24"/>
        </w:rPr>
        <w:t>При присоединении сети Абонента к сети Оператора, Абонент в собственной зоне ответственности обеспечивает информационную безопасность, сертификацию и др. мероприятия в соответствии с правилами присоединения и взаимодействия сетей телекоммуникаций в РК (Приказ МИР РК от 28 января 2016 года № 119).</w:t>
      </w:r>
    </w:p>
    <w:p w14:paraId="643B9260" w14:textId="77777777" w:rsidR="006B0719" w:rsidRPr="00E7176D" w:rsidRDefault="006B0719" w:rsidP="00C860D6">
      <w:pPr>
        <w:autoSpaceDE w:val="0"/>
        <w:autoSpaceDN w:val="0"/>
        <w:adjustRightInd w:val="0"/>
        <w:ind w:firstLine="708"/>
        <w:jc w:val="both"/>
        <w:rPr>
          <w:sz w:val="24"/>
        </w:rPr>
      </w:pPr>
      <w:r w:rsidRPr="00E7176D">
        <w:rPr>
          <w:sz w:val="24"/>
        </w:rPr>
        <w:t>Установленное в офисах Абонента оконечное или другое оборудование Оператора передается Абоненту во временное пользование, и находится в пользовании у Абонента согласно Актов на временное пользование, в котором указывается полная ответственность Абонента за повреждение или утрату оборудования, а также стоимость оборудования на момент составления акта.</w:t>
      </w:r>
    </w:p>
    <w:p w14:paraId="5C6B4A76" w14:textId="77777777" w:rsidR="006B0719" w:rsidRPr="00E7176D" w:rsidRDefault="006B0719" w:rsidP="00C860D6">
      <w:pPr>
        <w:ind w:firstLine="720"/>
        <w:jc w:val="both"/>
        <w:rPr>
          <w:sz w:val="24"/>
        </w:rPr>
      </w:pPr>
      <w:r w:rsidRPr="00E7176D">
        <w:rPr>
          <w:sz w:val="24"/>
        </w:rPr>
        <w:t>Абонент обеспечивает электрическую подводку в помещение, в котором будет находиться оборудование Оператора, заземление, бесперебойное электропитание, температурный режим в помещении должен поддерживаться на уровне 18-24 градусов по Цельсию.</w:t>
      </w:r>
    </w:p>
    <w:p w14:paraId="1B1465B0" w14:textId="77777777" w:rsidR="006B0719" w:rsidRPr="00E7176D" w:rsidRDefault="006B0719" w:rsidP="00C860D6">
      <w:pPr>
        <w:ind w:firstLine="720"/>
        <w:jc w:val="both"/>
        <w:rPr>
          <w:sz w:val="24"/>
        </w:rPr>
      </w:pPr>
      <w:r w:rsidRPr="00E7176D">
        <w:rPr>
          <w:sz w:val="24"/>
        </w:rPr>
        <w:t>Абонент отвечает за поддержание места, где расположено оборудование Оператора, в безопасном состоянии, огражденном от кражи, пожара, вандализма и т.п.</w:t>
      </w:r>
    </w:p>
    <w:p w14:paraId="788DDC16" w14:textId="77777777" w:rsidR="006B0719" w:rsidRPr="00E7176D" w:rsidRDefault="006B0719" w:rsidP="00C860D6">
      <w:pPr>
        <w:pStyle w:val="ae"/>
        <w:ind w:firstLine="720"/>
        <w:rPr>
          <w:sz w:val="24"/>
          <w:szCs w:val="24"/>
        </w:rPr>
      </w:pPr>
      <w:r w:rsidRPr="00E7176D">
        <w:rPr>
          <w:sz w:val="24"/>
          <w:szCs w:val="24"/>
        </w:rPr>
        <w:t>Оператор не несет ответственности:</w:t>
      </w:r>
    </w:p>
    <w:p w14:paraId="75413F4F" w14:textId="77777777" w:rsidR="006B0719" w:rsidRPr="00E7176D" w:rsidRDefault="006B0719" w:rsidP="00C860D6">
      <w:pPr>
        <w:pStyle w:val="2"/>
        <w:keepNext w:val="0"/>
        <w:numPr>
          <w:ilvl w:val="0"/>
          <w:numId w:val="14"/>
        </w:numPr>
        <w:tabs>
          <w:tab w:val="clear" w:pos="360"/>
          <w:tab w:val="num" w:pos="900"/>
        </w:tabs>
        <w:spacing w:before="0" w:after="0"/>
        <w:ind w:left="0" w:firstLine="720"/>
        <w:jc w:val="both"/>
        <w:rPr>
          <w:rFonts w:cs="Times New Roman"/>
          <w:b w:val="0"/>
          <w:bCs w:val="0"/>
          <w:i/>
          <w:szCs w:val="24"/>
        </w:rPr>
      </w:pPr>
      <w:r w:rsidRPr="00E7176D">
        <w:rPr>
          <w:rFonts w:cs="Times New Roman"/>
          <w:b w:val="0"/>
          <w:szCs w:val="24"/>
        </w:rPr>
        <w:t>за нарушение условий договора по вине Абонента или третьих лиц, что не освобождает Оператора от обязательств по Договору;</w:t>
      </w:r>
    </w:p>
    <w:p w14:paraId="6326BBB3" w14:textId="77777777" w:rsidR="006B0719" w:rsidRPr="00E7176D" w:rsidRDefault="006B0719" w:rsidP="00C860D6">
      <w:pPr>
        <w:numPr>
          <w:ilvl w:val="0"/>
          <w:numId w:val="15"/>
        </w:numPr>
        <w:tabs>
          <w:tab w:val="clear" w:pos="360"/>
          <w:tab w:val="num" w:pos="900"/>
        </w:tabs>
        <w:ind w:left="0" w:firstLine="720"/>
        <w:jc w:val="both"/>
        <w:rPr>
          <w:sz w:val="24"/>
        </w:rPr>
      </w:pPr>
      <w:r w:rsidRPr="00E7176D">
        <w:rPr>
          <w:sz w:val="24"/>
        </w:rPr>
        <w:t>за содержание информации, передаваемой по каналу связи;</w:t>
      </w:r>
    </w:p>
    <w:p w14:paraId="5FFBA18F" w14:textId="77777777" w:rsidR="006B0719" w:rsidRPr="00E7176D" w:rsidRDefault="006B0719" w:rsidP="00C860D6">
      <w:pPr>
        <w:numPr>
          <w:ilvl w:val="0"/>
          <w:numId w:val="16"/>
        </w:numPr>
        <w:tabs>
          <w:tab w:val="clear" w:pos="360"/>
          <w:tab w:val="num" w:pos="900"/>
        </w:tabs>
        <w:ind w:left="0" w:firstLine="720"/>
        <w:jc w:val="both"/>
        <w:rPr>
          <w:sz w:val="24"/>
        </w:rPr>
      </w:pPr>
      <w:r w:rsidRPr="00E7176D">
        <w:rPr>
          <w:sz w:val="24"/>
        </w:rPr>
        <w:t>за убытки, понесенные Абонентом в результате прерывания Услуг не по вине Оператора;</w:t>
      </w:r>
    </w:p>
    <w:p w14:paraId="5371DB7E" w14:textId="77777777" w:rsidR="006B0719" w:rsidRPr="00E7176D" w:rsidRDefault="006B0719" w:rsidP="00C860D6">
      <w:pPr>
        <w:pStyle w:val="2"/>
        <w:keepNext w:val="0"/>
        <w:numPr>
          <w:ilvl w:val="0"/>
          <w:numId w:val="17"/>
        </w:numPr>
        <w:tabs>
          <w:tab w:val="clear" w:pos="360"/>
          <w:tab w:val="num" w:pos="900"/>
        </w:tabs>
        <w:spacing w:before="0" w:after="0"/>
        <w:ind w:left="0" w:firstLine="720"/>
        <w:jc w:val="both"/>
        <w:rPr>
          <w:rFonts w:cs="Times New Roman"/>
          <w:b w:val="0"/>
          <w:bCs w:val="0"/>
          <w:i/>
          <w:szCs w:val="24"/>
        </w:rPr>
      </w:pPr>
      <w:r w:rsidRPr="00E7176D">
        <w:rPr>
          <w:rFonts w:cs="Times New Roman"/>
          <w:b w:val="0"/>
          <w:szCs w:val="24"/>
        </w:rPr>
        <w:t>за услуги телекоммуникаций, предоставленных Абоненту другими организациями, предоставляющими такие услуги, а также за передачу или прием информации посредством таких каналов связи, оборудования или программного обеспечения;</w:t>
      </w:r>
    </w:p>
    <w:p w14:paraId="51FE43DE" w14:textId="77777777" w:rsidR="006B0719" w:rsidRPr="00E7176D" w:rsidRDefault="006B0719" w:rsidP="00C860D6">
      <w:pPr>
        <w:numPr>
          <w:ilvl w:val="0"/>
          <w:numId w:val="17"/>
        </w:numPr>
        <w:tabs>
          <w:tab w:val="clear" w:pos="360"/>
          <w:tab w:val="num" w:pos="900"/>
        </w:tabs>
        <w:ind w:left="0" w:firstLine="720"/>
        <w:jc w:val="both"/>
        <w:rPr>
          <w:sz w:val="24"/>
        </w:rPr>
      </w:pPr>
      <w:r w:rsidRPr="00E7176D">
        <w:rPr>
          <w:sz w:val="24"/>
        </w:rPr>
        <w:t>за сохранность и некорректную работу оборудования Абонента (компьютеров, маршрутизаторов, серверов и др.);</w:t>
      </w:r>
    </w:p>
    <w:p w14:paraId="227E8659" w14:textId="77777777" w:rsidR="006B0719" w:rsidRPr="00E7176D" w:rsidRDefault="006B0719" w:rsidP="00C860D6">
      <w:pPr>
        <w:numPr>
          <w:ilvl w:val="0"/>
          <w:numId w:val="17"/>
        </w:numPr>
        <w:tabs>
          <w:tab w:val="clear" w:pos="360"/>
          <w:tab w:val="num" w:pos="900"/>
        </w:tabs>
        <w:ind w:left="0" w:firstLine="720"/>
        <w:jc w:val="both"/>
        <w:rPr>
          <w:sz w:val="24"/>
        </w:rPr>
      </w:pPr>
      <w:r w:rsidRPr="00E7176D">
        <w:rPr>
          <w:sz w:val="24"/>
        </w:rPr>
        <w:t>за перебои подачи электропитания на оборудование, установленное у Абонента;</w:t>
      </w:r>
    </w:p>
    <w:p w14:paraId="6AF4D0FB" w14:textId="77777777" w:rsidR="006B0719" w:rsidRPr="00E7176D" w:rsidRDefault="006B0719" w:rsidP="00C860D6">
      <w:pPr>
        <w:numPr>
          <w:ilvl w:val="0"/>
          <w:numId w:val="17"/>
        </w:numPr>
        <w:tabs>
          <w:tab w:val="clear" w:pos="360"/>
          <w:tab w:val="num" w:pos="900"/>
        </w:tabs>
        <w:ind w:left="0" w:firstLine="720"/>
        <w:jc w:val="both"/>
        <w:rPr>
          <w:sz w:val="24"/>
        </w:rPr>
      </w:pPr>
      <w:r w:rsidRPr="00E7176D">
        <w:rPr>
          <w:sz w:val="24"/>
        </w:rPr>
        <w:t>за некорректное обслуживание оборудования персоналом Абонента, либо самостоятельное изменение настроек каналообразующего оборудования;</w:t>
      </w:r>
    </w:p>
    <w:p w14:paraId="4D02266B" w14:textId="77777777" w:rsidR="006B0719" w:rsidRPr="00E7176D" w:rsidRDefault="006B0719" w:rsidP="00C860D6">
      <w:pPr>
        <w:numPr>
          <w:ilvl w:val="0"/>
          <w:numId w:val="17"/>
        </w:numPr>
        <w:tabs>
          <w:tab w:val="clear" w:pos="360"/>
          <w:tab w:val="num" w:pos="900"/>
        </w:tabs>
        <w:ind w:left="0" w:firstLine="720"/>
        <w:jc w:val="both"/>
        <w:rPr>
          <w:sz w:val="24"/>
        </w:rPr>
      </w:pPr>
      <w:r w:rsidRPr="00E7176D">
        <w:rPr>
          <w:sz w:val="24"/>
        </w:rPr>
        <w:t>за проблемы со связью вследствие самостоятельного переноса Абонентом каналообразующего оборудования.</w:t>
      </w:r>
    </w:p>
    <w:p w14:paraId="6688ACD0" w14:textId="77777777" w:rsidR="006B0719" w:rsidRPr="00E7176D" w:rsidRDefault="006B0719" w:rsidP="00C860D6">
      <w:pPr>
        <w:numPr>
          <w:ilvl w:val="0"/>
          <w:numId w:val="17"/>
        </w:numPr>
        <w:tabs>
          <w:tab w:val="clear" w:pos="360"/>
          <w:tab w:val="num" w:pos="900"/>
        </w:tabs>
        <w:ind w:left="0" w:firstLine="720"/>
        <w:jc w:val="both"/>
        <w:rPr>
          <w:sz w:val="24"/>
        </w:rPr>
      </w:pPr>
      <w:r w:rsidRPr="00E7176D">
        <w:rPr>
          <w:sz w:val="24"/>
        </w:rPr>
        <w:t>за обеспечение информационной безопасности сегментов корпоративной сети, находящихся в зоне ответственности Абонента.</w:t>
      </w:r>
    </w:p>
    <w:p w14:paraId="245A8E84" w14:textId="77777777" w:rsidR="006B0719" w:rsidRPr="00E7176D" w:rsidRDefault="006B0719" w:rsidP="00C860D6">
      <w:pPr>
        <w:pStyle w:val="10"/>
        <w:ind w:firstLine="720"/>
        <w:jc w:val="both"/>
        <w:rPr>
          <w:sz w:val="24"/>
          <w:szCs w:val="24"/>
        </w:rPr>
      </w:pPr>
      <w:r w:rsidRPr="00E7176D">
        <w:rPr>
          <w:sz w:val="24"/>
          <w:szCs w:val="24"/>
        </w:rPr>
        <w:t>Абонент вправе потребовать изменений или модификаций в оказываемых услугах телекоммуникаций, направив Оператору уведомление с подробным описанием своих запросов и желаемых сроков выполнения таких работ. Оператор должен сообщить ориентировочную стоимость работ и дату их выполнения. При этом в случае отсутствия технической возможности организации нового подключения либо реализации изменений или модификаций по запросу Абонента, Оператор вправе отказать в подключении либо внесении изменений или модификаций в оказываемые услуги, либо предложить альтернативное решение.</w:t>
      </w:r>
    </w:p>
    <w:p w14:paraId="411A2775" w14:textId="77777777" w:rsidR="006B0719" w:rsidRPr="00E7176D" w:rsidRDefault="006B0719" w:rsidP="00C860D6">
      <w:pPr>
        <w:ind w:firstLine="709"/>
        <w:jc w:val="both"/>
        <w:rPr>
          <w:sz w:val="24"/>
        </w:rPr>
      </w:pPr>
      <w:r w:rsidRPr="00E7176D">
        <w:rPr>
          <w:sz w:val="24"/>
        </w:rPr>
        <w:lastRenderedPageBreak/>
        <w:t xml:space="preserve">Для поддержания сети телекоммуникаций, как и любой производственной инфраструктуры, в рабочем состоянии, требуется периодическое проведение профилактических и ремонтных работ, которые планируются и проводятся, как правило, в </w:t>
      </w:r>
      <w:r w:rsidRPr="00F640E6">
        <w:rPr>
          <w:sz w:val="24"/>
        </w:rPr>
        <w:t>часы наименьшей нагрузки, с простоем или без простоя связи. Извещение о проведении</w:t>
      </w:r>
      <w:r w:rsidR="0046232E" w:rsidRPr="00F640E6">
        <w:rPr>
          <w:sz w:val="24"/>
        </w:rPr>
        <w:t xml:space="preserve"> плановых</w:t>
      </w:r>
      <w:r w:rsidRPr="00F640E6">
        <w:rPr>
          <w:sz w:val="24"/>
        </w:rPr>
        <w:t xml:space="preserve"> работ производится за 48 часов.</w:t>
      </w:r>
    </w:p>
    <w:p w14:paraId="2368949D" w14:textId="77777777" w:rsidR="006B0719" w:rsidRPr="00E7176D" w:rsidRDefault="006B0719" w:rsidP="00C860D6">
      <w:pPr>
        <w:ind w:firstLine="720"/>
        <w:jc w:val="both"/>
        <w:rPr>
          <w:sz w:val="24"/>
        </w:rPr>
      </w:pPr>
      <w:r w:rsidRPr="00E7176D">
        <w:rPr>
          <w:sz w:val="24"/>
        </w:rPr>
        <w:t xml:space="preserve">Перерывы связи, вызванные техническим обслуживанием по требованию Абонента и плановыми регламентными работами Оператора, не считаются простоем связи. </w:t>
      </w:r>
    </w:p>
    <w:p w14:paraId="7E1A0E18" w14:textId="77777777" w:rsidR="006B0719" w:rsidRPr="00E7176D" w:rsidRDefault="006B0719" w:rsidP="00C860D6">
      <w:pPr>
        <w:ind w:firstLine="720"/>
        <w:jc w:val="both"/>
        <w:rPr>
          <w:sz w:val="24"/>
        </w:rPr>
      </w:pPr>
      <w:r w:rsidRPr="00E7176D">
        <w:rPr>
          <w:sz w:val="24"/>
        </w:rPr>
        <w:t>Оператор отслеживает состояние сети АО «</w:t>
      </w:r>
      <w:proofErr w:type="spellStart"/>
      <w:r w:rsidRPr="00E7176D">
        <w:rPr>
          <w:sz w:val="24"/>
        </w:rPr>
        <w:t>Казахтелеком</w:t>
      </w:r>
      <w:proofErr w:type="spellEnd"/>
      <w:r w:rsidRPr="00E7176D">
        <w:rPr>
          <w:sz w:val="24"/>
        </w:rPr>
        <w:t>» 24 часа в сутки, 365 дней в году.</w:t>
      </w:r>
    </w:p>
    <w:p w14:paraId="489B9E5D" w14:textId="77777777" w:rsidR="006B0719" w:rsidRPr="00E7176D" w:rsidRDefault="006B0719" w:rsidP="00C860D6">
      <w:pPr>
        <w:ind w:firstLine="720"/>
        <w:jc w:val="both"/>
        <w:rPr>
          <w:sz w:val="24"/>
        </w:rPr>
      </w:pPr>
      <w:r w:rsidRPr="00E7176D">
        <w:rPr>
          <w:sz w:val="24"/>
        </w:rPr>
        <w:t>В случае выхода канала из строя Центр оперативного управления (далее ЦОУ) АО «</w:t>
      </w:r>
      <w:proofErr w:type="spellStart"/>
      <w:r w:rsidRPr="00E7176D">
        <w:rPr>
          <w:sz w:val="24"/>
        </w:rPr>
        <w:t>Казахтелеком</w:t>
      </w:r>
      <w:proofErr w:type="spellEnd"/>
      <w:r w:rsidRPr="00E7176D">
        <w:rPr>
          <w:sz w:val="24"/>
        </w:rPr>
        <w:t>» круглосуточно принимает заявки от Абонента на наличие повреждения или на низкое качество предоставляемой услуги. При обращении в ЦОУ Абонент должен сообщить Дежурному оператору следующее:</w:t>
      </w:r>
    </w:p>
    <w:p w14:paraId="15172224" w14:textId="3CAAD060" w:rsidR="006B0719" w:rsidRPr="00E7176D" w:rsidRDefault="00911D80" w:rsidP="00C860D6">
      <w:pPr>
        <w:jc w:val="both"/>
        <w:rPr>
          <w:sz w:val="24"/>
        </w:rPr>
      </w:pPr>
      <w:r w:rsidRPr="00E7176D">
        <w:rPr>
          <w:sz w:val="24"/>
        </w:rPr>
        <w:t xml:space="preserve">             </w:t>
      </w:r>
      <w:r w:rsidR="006B0719" w:rsidRPr="00E7176D">
        <w:rPr>
          <w:sz w:val="24"/>
        </w:rPr>
        <w:t>Название организации;</w:t>
      </w:r>
      <w:r w:rsidRPr="00E7176D">
        <w:rPr>
          <w:sz w:val="24"/>
        </w:rPr>
        <w:t xml:space="preserve"> </w:t>
      </w:r>
      <w:r w:rsidR="006B0719" w:rsidRPr="00E7176D">
        <w:rPr>
          <w:sz w:val="24"/>
        </w:rPr>
        <w:t>Имя и фамилию контактного лица;</w:t>
      </w:r>
      <w:r w:rsidRPr="00E7176D">
        <w:rPr>
          <w:sz w:val="24"/>
        </w:rPr>
        <w:t xml:space="preserve"> </w:t>
      </w:r>
      <w:r w:rsidR="006B0719" w:rsidRPr="00E7176D">
        <w:rPr>
          <w:sz w:val="24"/>
        </w:rPr>
        <w:t>Контактный телефон;</w:t>
      </w:r>
      <w:r w:rsidRPr="00E7176D">
        <w:rPr>
          <w:sz w:val="24"/>
        </w:rPr>
        <w:t xml:space="preserve"> </w:t>
      </w:r>
      <w:r w:rsidR="006B0719" w:rsidRPr="00E7176D">
        <w:rPr>
          <w:sz w:val="24"/>
        </w:rPr>
        <w:t>Вид сервиса;</w:t>
      </w:r>
      <w:r w:rsidRPr="00E7176D">
        <w:rPr>
          <w:sz w:val="24"/>
        </w:rPr>
        <w:t xml:space="preserve"> </w:t>
      </w:r>
      <w:r w:rsidR="006B0719" w:rsidRPr="00E7176D">
        <w:rPr>
          <w:sz w:val="24"/>
        </w:rPr>
        <w:t>Адресные данные;</w:t>
      </w:r>
      <w:r w:rsidRPr="00E7176D">
        <w:rPr>
          <w:sz w:val="24"/>
        </w:rPr>
        <w:t xml:space="preserve"> </w:t>
      </w:r>
      <w:r w:rsidR="006B0719" w:rsidRPr="00E7176D">
        <w:rPr>
          <w:sz w:val="24"/>
        </w:rPr>
        <w:t>Характер повреждения.</w:t>
      </w:r>
    </w:p>
    <w:p w14:paraId="220F9D2E" w14:textId="77777777" w:rsidR="006B0719" w:rsidRPr="00E7176D" w:rsidRDefault="006B0719" w:rsidP="00C860D6">
      <w:pPr>
        <w:ind w:firstLine="720"/>
        <w:jc w:val="both"/>
        <w:rPr>
          <w:sz w:val="24"/>
        </w:rPr>
      </w:pPr>
      <w:r w:rsidRPr="00E7176D">
        <w:rPr>
          <w:sz w:val="24"/>
        </w:rPr>
        <w:t xml:space="preserve">В течение 24 (двадцати четырех) часов с момента получения обращения Абонента, Оператор предпринимает необходимые меры для устранения повреждений и, в случае необходимости, направляет к Абоненту соответствующий персонал для устранения неисправностей. Дежурный персонал Центра технической </w:t>
      </w:r>
      <w:r w:rsidR="00F25F43">
        <w:rPr>
          <w:sz w:val="24"/>
        </w:rPr>
        <w:t>эксплуатации АО «</w:t>
      </w:r>
      <w:proofErr w:type="spellStart"/>
      <w:r w:rsidR="00F25F43">
        <w:rPr>
          <w:sz w:val="24"/>
        </w:rPr>
        <w:t>Казахтелеком</w:t>
      </w:r>
      <w:proofErr w:type="spellEnd"/>
      <w:r w:rsidR="00F25F43">
        <w:rPr>
          <w:sz w:val="24"/>
        </w:rPr>
        <w:t xml:space="preserve">» </w:t>
      </w:r>
      <w:r w:rsidRPr="00E7176D">
        <w:rPr>
          <w:sz w:val="24"/>
        </w:rPr>
        <w:t>круглосуточно осуществляет устранение повреждений на станционной части в зоне ответственности АО «</w:t>
      </w:r>
      <w:proofErr w:type="spellStart"/>
      <w:r w:rsidRPr="00E7176D">
        <w:rPr>
          <w:sz w:val="24"/>
        </w:rPr>
        <w:t>Казахтелеком</w:t>
      </w:r>
      <w:proofErr w:type="spellEnd"/>
      <w:r w:rsidRPr="00E7176D">
        <w:rPr>
          <w:sz w:val="24"/>
        </w:rPr>
        <w:t>».</w:t>
      </w:r>
    </w:p>
    <w:p w14:paraId="4C0DC53A" w14:textId="77777777" w:rsidR="006B0719" w:rsidRPr="00E7176D" w:rsidRDefault="006B0719" w:rsidP="00C860D6">
      <w:pPr>
        <w:ind w:firstLine="720"/>
        <w:jc w:val="both"/>
        <w:rPr>
          <w:sz w:val="24"/>
        </w:rPr>
      </w:pPr>
      <w:r w:rsidRPr="00E7176D">
        <w:rPr>
          <w:sz w:val="24"/>
        </w:rPr>
        <w:t>В случае определения проблем на "последней миле" устранение повреждения осуществляется с понедельника по пятницу с 9.00 до 18.00 часов.</w:t>
      </w:r>
    </w:p>
    <w:p w14:paraId="475421E7" w14:textId="77777777" w:rsidR="006B0719" w:rsidRPr="00E7176D" w:rsidRDefault="006B0719" w:rsidP="00C860D6">
      <w:pPr>
        <w:ind w:firstLine="720"/>
        <w:jc w:val="both"/>
        <w:rPr>
          <w:sz w:val="24"/>
        </w:rPr>
      </w:pPr>
      <w:r w:rsidRPr="00E7176D">
        <w:rPr>
          <w:sz w:val="24"/>
        </w:rPr>
        <w:t>При повреждении линий связи вне узла передачи данных АО «</w:t>
      </w:r>
      <w:proofErr w:type="spellStart"/>
      <w:r w:rsidRPr="00E7176D">
        <w:rPr>
          <w:sz w:val="24"/>
        </w:rPr>
        <w:t>Казахтелеком</w:t>
      </w:r>
      <w:proofErr w:type="spellEnd"/>
      <w:r w:rsidRPr="00E7176D">
        <w:rPr>
          <w:sz w:val="24"/>
        </w:rPr>
        <w:t>», а также при повреждениях на ведомственных сетях связи время устранения повреждений на таких линиях связи напрямую зависит от</w:t>
      </w:r>
      <w:r w:rsidR="00F25F43">
        <w:rPr>
          <w:sz w:val="24"/>
        </w:rPr>
        <w:t xml:space="preserve"> условий Договора со Сторонними</w:t>
      </w:r>
      <w:r w:rsidRPr="00E7176D">
        <w:rPr>
          <w:sz w:val="24"/>
        </w:rPr>
        <w:t xml:space="preserve"> операторами связи.</w:t>
      </w:r>
    </w:p>
    <w:p w14:paraId="01A580F9" w14:textId="77777777" w:rsidR="006B0719" w:rsidRPr="00E7176D" w:rsidRDefault="006B0719" w:rsidP="00C860D6">
      <w:pPr>
        <w:ind w:firstLine="720"/>
        <w:jc w:val="both"/>
        <w:rPr>
          <w:sz w:val="24"/>
        </w:rPr>
      </w:pPr>
      <w:r w:rsidRPr="00E7176D">
        <w:rPr>
          <w:sz w:val="24"/>
        </w:rPr>
        <w:t xml:space="preserve">Продолжительностью повреждения считается время с момента заявления о неисправности связи до момента ее восстановления, включая ночное время, праздничные и выходные дни. </w:t>
      </w:r>
    </w:p>
    <w:p w14:paraId="45519311" w14:textId="77777777" w:rsidR="006B0719" w:rsidRPr="00E7176D" w:rsidRDefault="006B0719" w:rsidP="00C860D6">
      <w:pPr>
        <w:ind w:firstLine="720"/>
        <w:jc w:val="both"/>
        <w:rPr>
          <w:sz w:val="24"/>
        </w:rPr>
      </w:pPr>
      <w:r w:rsidRPr="00E7176D">
        <w:rPr>
          <w:sz w:val="24"/>
        </w:rPr>
        <w:t xml:space="preserve">Контрольные сроки устранения повреждений: </w:t>
      </w:r>
    </w:p>
    <w:p w14:paraId="6583DF5F" w14:textId="77777777" w:rsidR="006B0719" w:rsidRPr="00E7176D" w:rsidRDefault="006B0719" w:rsidP="00C860D6">
      <w:pPr>
        <w:ind w:firstLine="720"/>
        <w:jc w:val="both"/>
        <w:rPr>
          <w:sz w:val="24"/>
        </w:rPr>
      </w:pPr>
      <w:r w:rsidRPr="00E7176D">
        <w:rPr>
          <w:i/>
          <w:iCs/>
          <w:sz w:val="24"/>
        </w:rPr>
        <w:t xml:space="preserve">a) </w:t>
      </w:r>
      <w:r w:rsidRPr="00E7176D">
        <w:rPr>
          <w:sz w:val="24"/>
        </w:rPr>
        <w:t>Устранение повреждений на станционной стороне (оборудование или программное обеспечение, используемое и находящееся под прямым управлением и контролем Оператора) в областных центрах, городах Астана и Алматы производится в контрольный срок до 5-и часов с момента поступления заявки. В случае, если повреждение произошло на удаленном узле ПД, контрольный срок увеличивается на время приезда специалиста АО «</w:t>
      </w:r>
      <w:proofErr w:type="spellStart"/>
      <w:r w:rsidRPr="00E7176D">
        <w:rPr>
          <w:sz w:val="24"/>
        </w:rPr>
        <w:t>Казахтелеком</w:t>
      </w:r>
      <w:proofErr w:type="spellEnd"/>
      <w:r w:rsidRPr="00E7176D">
        <w:rPr>
          <w:sz w:val="24"/>
        </w:rPr>
        <w:t xml:space="preserve">» на место. </w:t>
      </w:r>
    </w:p>
    <w:p w14:paraId="0F1D2FE8" w14:textId="77777777" w:rsidR="006B0719" w:rsidRPr="00E7176D" w:rsidRDefault="006B0719" w:rsidP="00C860D6">
      <w:pPr>
        <w:ind w:firstLine="720"/>
        <w:jc w:val="both"/>
        <w:rPr>
          <w:sz w:val="24"/>
        </w:rPr>
      </w:pPr>
      <w:r w:rsidRPr="00E7176D">
        <w:rPr>
          <w:i/>
          <w:iCs/>
          <w:sz w:val="24"/>
        </w:rPr>
        <w:t xml:space="preserve">b) </w:t>
      </w:r>
      <w:r w:rsidRPr="00E7176D">
        <w:rPr>
          <w:sz w:val="24"/>
        </w:rPr>
        <w:t xml:space="preserve">Линейно-кабельные повреждения (магистральная и распределительная сеть Оператора, система передачи данных, внутригородская сеть, кросс) устраняются в срок до 24 часов после поступления заявки. </w:t>
      </w:r>
    </w:p>
    <w:p w14:paraId="6DC39C70" w14:textId="77777777" w:rsidR="006B0719" w:rsidRPr="00E7176D" w:rsidRDefault="006B0719" w:rsidP="00C860D6">
      <w:pPr>
        <w:ind w:firstLine="720"/>
        <w:jc w:val="both"/>
        <w:rPr>
          <w:sz w:val="24"/>
        </w:rPr>
      </w:pPr>
      <w:r w:rsidRPr="00E7176D">
        <w:rPr>
          <w:sz w:val="24"/>
        </w:rPr>
        <w:t xml:space="preserve">Сроки устранения кабельных повреждений зависят от множества факторов и могут быть увеличены в зависимости от: характера повреждения, разновидности кабеля, необходимости измерения соединительной линии, проверки точек коммутации, неблагоприятных погодных условии, некруглосуточного режим работы городских АТС и т.д. </w:t>
      </w:r>
    </w:p>
    <w:p w14:paraId="045567A2" w14:textId="77777777" w:rsidR="006B0719" w:rsidRPr="00E7176D" w:rsidRDefault="006B0719" w:rsidP="00C860D6">
      <w:pPr>
        <w:ind w:firstLine="720"/>
        <w:jc w:val="both"/>
        <w:rPr>
          <w:sz w:val="24"/>
        </w:rPr>
      </w:pPr>
      <w:r w:rsidRPr="00E7176D">
        <w:rPr>
          <w:sz w:val="24"/>
        </w:rPr>
        <w:t>Оператор уведомляет Абонента о предпринятых мерах по устранению повреждений.</w:t>
      </w:r>
    </w:p>
    <w:p w14:paraId="5B75578A" w14:textId="77777777" w:rsidR="00A6201E" w:rsidRPr="00E7176D" w:rsidRDefault="00A6201E" w:rsidP="00C860D6">
      <w:pPr>
        <w:ind w:firstLine="720"/>
        <w:jc w:val="both"/>
        <w:rPr>
          <w:sz w:val="24"/>
        </w:rPr>
      </w:pPr>
      <w:r w:rsidRPr="00E7176D">
        <w:rPr>
          <w:sz w:val="24"/>
        </w:rPr>
        <w:t>Услуга (один канал связи) может быть недоступной не более 24 часов совокупно за весь месяц оказания Услуги. Если доступность Услуги не соблюдена (по вине АО «</w:t>
      </w:r>
      <w:proofErr w:type="spellStart"/>
      <w:r w:rsidRPr="00E7176D">
        <w:rPr>
          <w:sz w:val="24"/>
        </w:rPr>
        <w:t>Казахтелеком</w:t>
      </w:r>
      <w:proofErr w:type="spellEnd"/>
      <w:r w:rsidRPr="00E7176D">
        <w:rPr>
          <w:sz w:val="24"/>
        </w:rPr>
        <w:t>»), то Абонент имеет право п</w:t>
      </w:r>
      <w:r w:rsidR="00F25F43">
        <w:rPr>
          <w:sz w:val="24"/>
        </w:rPr>
        <w:t>отребовать от АО «</w:t>
      </w:r>
      <w:proofErr w:type="spellStart"/>
      <w:r w:rsidR="00F25F43">
        <w:rPr>
          <w:sz w:val="24"/>
        </w:rPr>
        <w:t>Казахтелеком</w:t>
      </w:r>
      <w:proofErr w:type="spellEnd"/>
      <w:r w:rsidR="00F25F43">
        <w:rPr>
          <w:sz w:val="24"/>
        </w:rPr>
        <w:t>»</w:t>
      </w:r>
      <w:r w:rsidRPr="00E7176D">
        <w:rPr>
          <w:sz w:val="24"/>
        </w:rPr>
        <w:t xml:space="preserve"> скидку за каждый полный час простоя в размере с</w:t>
      </w:r>
      <w:r w:rsidR="00F25F43">
        <w:rPr>
          <w:sz w:val="24"/>
        </w:rPr>
        <w:t xml:space="preserve">тоимости одного часа из расчета </w:t>
      </w:r>
      <w:r w:rsidRPr="00E7176D">
        <w:rPr>
          <w:sz w:val="24"/>
        </w:rPr>
        <w:t>суммы месячного платежа Абонента за Услугу, отнесенной к 720 часам (30 дней=30*24 часа=720 часов) по истечении расчетного месяца:</w:t>
      </w:r>
    </w:p>
    <w:p w14:paraId="3FAC30FC" w14:textId="77777777" w:rsidR="00A6201E" w:rsidRPr="00E7176D" w:rsidRDefault="00A6201E" w:rsidP="00C860D6">
      <w:pPr>
        <w:ind w:right="-66" w:firstLine="720"/>
        <w:jc w:val="both"/>
        <w:rPr>
          <w:sz w:val="24"/>
        </w:rPr>
      </w:pPr>
      <w:r w:rsidRPr="00E7176D">
        <w:rPr>
          <w:sz w:val="24"/>
        </w:rPr>
        <w:t>Компенсация =</w:t>
      </w:r>
      <w:r w:rsidRPr="00E7176D">
        <w:rPr>
          <w:noProof/>
          <w:sz w:val="24"/>
        </w:rPr>
        <w:drawing>
          <wp:inline distT="0" distB="0" distL="0" distR="0" wp14:anchorId="7E87E6A9" wp14:editId="3EA8CEF1">
            <wp:extent cx="695238" cy="361905"/>
            <wp:effectExtent l="0" t="0" r="0" b="0"/>
            <wp:docPr id="2" name="Рисунок 0" descr="image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238" cy="3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7176D">
        <w:rPr>
          <w:sz w:val="24"/>
        </w:rPr>
        <w:t>,</w:t>
      </w:r>
    </w:p>
    <w:p w14:paraId="4BE003F2" w14:textId="77777777" w:rsidR="006B0719" w:rsidRPr="00E7176D" w:rsidRDefault="006B0719" w:rsidP="00C860D6">
      <w:pPr>
        <w:ind w:right="-68" w:firstLine="720"/>
        <w:jc w:val="both"/>
        <w:rPr>
          <w:sz w:val="24"/>
        </w:rPr>
      </w:pPr>
      <w:r w:rsidRPr="00E7176D">
        <w:rPr>
          <w:sz w:val="24"/>
        </w:rPr>
        <w:t xml:space="preserve">где С – сумма месячного платежа Клиента за Услугу в расчетном месяце; </w:t>
      </w:r>
      <w:r w:rsidRPr="00E7176D">
        <w:rPr>
          <w:noProof/>
          <w:sz w:val="24"/>
        </w:rPr>
        <w:drawing>
          <wp:inline distT="0" distB="0" distL="0" distR="0" wp14:anchorId="6D17BC9A" wp14:editId="42AB63F8">
            <wp:extent cx="163689" cy="152400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54" cy="154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76D">
        <w:rPr>
          <w:sz w:val="24"/>
        </w:rPr>
        <w:t xml:space="preserve"> – суммарное время недоступности Услуги в часах за расчетный месяц. Промежутки времени, в которые </w:t>
      </w:r>
      <w:r w:rsidRPr="00E7176D">
        <w:rPr>
          <w:sz w:val="24"/>
        </w:rPr>
        <w:lastRenderedPageBreak/>
        <w:t>осуществляется плановое техническое обслуживание, не являются случаями недоступности услуги</w:t>
      </w:r>
    </w:p>
    <w:p w14:paraId="6C0430EE" w14:textId="77777777" w:rsidR="006B0719" w:rsidRPr="00E7176D" w:rsidRDefault="006B0719" w:rsidP="00C860D6">
      <w:pPr>
        <w:ind w:right="-68" w:firstLine="720"/>
        <w:jc w:val="both"/>
        <w:rPr>
          <w:sz w:val="24"/>
        </w:rPr>
      </w:pPr>
      <w:r w:rsidRPr="00E7176D">
        <w:rPr>
          <w:sz w:val="24"/>
        </w:rPr>
        <w:t>Скидки предоставляются в случаях:</w:t>
      </w:r>
    </w:p>
    <w:p w14:paraId="77D60861" w14:textId="77777777" w:rsidR="006B0719" w:rsidRPr="00E7176D" w:rsidRDefault="006B0719" w:rsidP="00C860D6">
      <w:pPr>
        <w:ind w:right="-68" w:firstLine="720"/>
        <w:jc w:val="both"/>
        <w:rPr>
          <w:sz w:val="24"/>
        </w:rPr>
      </w:pPr>
      <w:r w:rsidRPr="00E7176D">
        <w:rPr>
          <w:sz w:val="24"/>
        </w:rPr>
        <w:t>- при перерывах в связи, не являющихся перерывами для проведения профилактических и ремонтных работ, продолжительностью более двадцати четырех (24) часов совокупно за весь месяц оказания услуг.</w:t>
      </w:r>
    </w:p>
    <w:p w14:paraId="690C5D0F" w14:textId="77777777" w:rsidR="006B0719" w:rsidRPr="00E7176D" w:rsidRDefault="006B0719" w:rsidP="00C860D6">
      <w:pPr>
        <w:ind w:right="-68" w:firstLine="720"/>
        <w:jc w:val="both"/>
        <w:rPr>
          <w:sz w:val="24"/>
        </w:rPr>
      </w:pPr>
      <w:r w:rsidRPr="00E7176D">
        <w:rPr>
          <w:sz w:val="24"/>
        </w:rPr>
        <w:t>- при технических перерывах в связи для проведения профилактических и ремонтных работ продолжительностью более двадцати четырех (24) часов непрерывно.</w:t>
      </w:r>
    </w:p>
    <w:p w14:paraId="2DDB6935" w14:textId="38109C7A" w:rsidR="006B0719" w:rsidRPr="00E7176D" w:rsidRDefault="006B0719" w:rsidP="00313A83">
      <w:pPr>
        <w:ind w:right="-68" w:firstLine="720"/>
        <w:jc w:val="both"/>
        <w:rPr>
          <w:sz w:val="24"/>
        </w:rPr>
      </w:pPr>
      <w:r w:rsidRPr="00E7176D">
        <w:rPr>
          <w:sz w:val="24"/>
        </w:rPr>
        <w:t xml:space="preserve">Оператор не несет ответственности за недоступность отдельных узлов или ресурсов всемирной сети (системы) </w:t>
      </w:r>
      <w:proofErr w:type="spellStart"/>
      <w:r w:rsidRPr="00E7176D">
        <w:rPr>
          <w:sz w:val="24"/>
        </w:rPr>
        <w:t>Internet</w:t>
      </w:r>
      <w:proofErr w:type="spellEnd"/>
      <w:r w:rsidRPr="00E7176D">
        <w:rPr>
          <w:sz w:val="24"/>
        </w:rPr>
        <w:t>, администрируемых третьими сторонами. Случаи такой недоступности не являются перерывами связи.</w:t>
      </w:r>
    </w:p>
    <w:tbl>
      <w:tblPr>
        <w:tblW w:w="14200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4200"/>
      </w:tblGrid>
      <w:tr w:rsidR="005E551E" w:rsidRPr="00E7176D" w14:paraId="6DB95E2A" w14:textId="77777777" w:rsidTr="00313A83">
        <w:trPr>
          <w:trHeight w:val="451"/>
        </w:trPr>
        <w:tc>
          <w:tcPr>
            <w:tcW w:w="1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D82D65" w14:textId="44DDD3C4" w:rsidR="00C934BD" w:rsidRDefault="00C934BD" w:rsidP="00313A83">
            <w:pPr>
              <w:rPr>
                <w:b/>
                <w:bCs/>
                <w:sz w:val="24"/>
              </w:rPr>
            </w:pPr>
          </w:p>
          <w:p w14:paraId="6952754C" w14:textId="22DC90DA" w:rsidR="005E551E" w:rsidRPr="00E7176D" w:rsidRDefault="009E4FFD" w:rsidP="00313A83">
            <w:pPr>
              <w:rPr>
                <w:bCs/>
                <w:sz w:val="24"/>
              </w:rPr>
            </w:pPr>
            <w:r w:rsidRPr="00E7176D">
              <w:rPr>
                <w:b/>
                <w:bCs/>
                <w:sz w:val="24"/>
              </w:rPr>
              <w:t xml:space="preserve">Срок оказания услуг: </w:t>
            </w:r>
            <w:r w:rsidRPr="00E7176D">
              <w:rPr>
                <w:bCs/>
                <w:sz w:val="24"/>
              </w:rPr>
              <w:t>с 01.01.20</w:t>
            </w:r>
            <w:r w:rsidR="00D2647F">
              <w:rPr>
                <w:bCs/>
                <w:sz w:val="24"/>
              </w:rPr>
              <w:t>20</w:t>
            </w:r>
            <w:r w:rsidRPr="00E7176D">
              <w:rPr>
                <w:bCs/>
                <w:sz w:val="24"/>
              </w:rPr>
              <w:t xml:space="preserve"> по 31.12.20</w:t>
            </w:r>
            <w:r w:rsidR="00D2647F">
              <w:rPr>
                <w:bCs/>
                <w:sz w:val="24"/>
              </w:rPr>
              <w:t>20</w:t>
            </w:r>
            <w:r w:rsidRPr="00E7176D">
              <w:rPr>
                <w:bCs/>
                <w:sz w:val="24"/>
              </w:rPr>
              <w:t xml:space="preserve"> г</w:t>
            </w:r>
          </w:p>
          <w:p w14:paraId="278AAF29" w14:textId="46A2FAB5" w:rsidR="009E4FFD" w:rsidRDefault="009E4FFD" w:rsidP="00313A83">
            <w:pPr>
              <w:spacing w:after="200" w:line="276" w:lineRule="auto"/>
              <w:rPr>
                <w:bCs/>
                <w:sz w:val="24"/>
              </w:rPr>
            </w:pPr>
            <w:r w:rsidRPr="00E7176D">
              <w:rPr>
                <w:b/>
                <w:bCs/>
                <w:sz w:val="24"/>
              </w:rPr>
              <w:t>Место оказания услуг</w:t>
            </w:r>
            <w:r w:rsidRPr="00E7176D">
              <w:rPr>
                <w:bCs/>
                <w:sz w:val="24"/>
              </w:rPr>
              <w:t xml:space="preserve">: </w:t>
            </w:r>
            <w:proofErr w:type="spellStart"/>
            <w:r w:rsidRPr="00E7176D">
              <w:rPr>
                <w:bCs/>
                <w:sz w:val="24"/>
              </w:rPr>
              <w:t>г.</w:t>
            </w:r>
            <w:r w:rsidR="00D2647F">
              <w:rPr>
                <w:bCs/>
                <w:sz w:val="24"/>
              </w:rPr>
              <w:t>Нур</w:t>
            </w:r>
            <w:proofErr w:type="spellEnd"/>
            <w:r w:rsidR="00D2647F">
              <w:rPr>
                <w:bCs/>
                <w:sz w:val="24"/>
              </w:rPr>
              <w:t>-Султан</w:t>
            </w:r>
            <w:r w:rsidRPr="00E7176D">
              <w:rPr>
                <w:bCs/>
                <w:sz w:val="24"/>
              </w:rPr>
              <w:t xml:space="preserve">, </w:t>
            </w:r>
            <w:r w:rsidR="00A70CEC">
              <w:rPr>
                <w:bCs/>
                <w:sz w:val="24"/>
              </w:rPr>
              <w:t>у</w:t>
            </w:r>
            <w:r w:rsidR="00F31742">
              <w:rPr>
                <w:bCs/>
                <w:sz w:val="24"/>
              </w:rPr>
              <w:t xml:space="preserve">л. </w:t>
            </w:r>
            <w:proofErr w:type="spellStart"/>
            <w:r w:rsidR="00D2647F">
              <w:rPr>
                <w:bCs/>
                <w:sz w:val="24"/>
              </w:rPr>
              <w:t>А.Иманова</w:t>
            </w:r>
            <w:proofErr w:type="spellEnd"/>
            <w:r w:rsidR="00E530F2">
              <w:rPr>
                <w:bCs/>
                <w:sz w:val="24"/>
              </w:rPr>
              <w:t xml:space="preserve">, </w:t>
            </w:r>
            <w:r w:rsidR="00D2647F">
              <w:rPr>
                <w:bCs/>
                <w:sz w:val="24"/>
              </w:rPr>
              <w:t>13, 5</w:t>
            </w:r>
            <w:r w:rsidR="00E530F2">
              <w:rPr>
                <w:bCs/>
                <w:sz w:val="24"/>
              </w:rPr>
              <w:t>-этаж</w:t>
            </w:r>
          </w:p>
          <w:p w14:paraId="7AE39258" w14:textId="77777777" w:rsidR="00A70CEC" w:rsidRDefault="00A70CEC" w:rsidP="00313A83">
            <w:pPr>
              <w:spacing w:after="200" w:line="276" w:lineRule="auto"/>
              <w:rPr>
                <w:b/>
                <w:bCs/>
                <w:i/>
                <w:sz w:val="24"/>
              </w:rPr>
            </w:pPr>
          </w:p>
          <w:p w14:paraId="0E4F43C5" w14:textId="6083E4EA" w:rsidR="00E530F2" w:rsidRPr="00E530F2" w:rsidDel="00773912" w:rsidRDefault="00E530F2" w:rsidP="00E530F2">
            <w:pPr>
              <w:rPr>
                <w:del w:id="12" w:author="Turabayeva" w:date="2019-12-30T15:42:00Z"/>
                <w:b/>
                <w:sz w:val="24"/>
              </w:rPr>
            </w:pPr>
            <w:del w:id="13" w:author="Turabayeva" w:date="2019-12-30T15:42:00Z">
              <w:r w:rsidRPr="00E530F2" w:rsidDel="00773912">
                <w:rPr>
                  <w:b/>
                  <w:sz w:val="24"/>
                </w:rPr>
                <w:delText>Инициатор закупки:</w:delText>
              </w:r>
            </w:del>
          </w:p>
          <w:p w14:paraId="11E793B7" w14:textId="5C13926A" w:rsidR="00E530F2" w:rsidRPr="00E530F2" w:rsidDel="00773912" w:rsidRDefault="00E530F2" w:rsidP="00E530F2">
            <w:pPr>
              <w:rPr>
                <w:del w:id="14" w:author="Turabayeva" w:date="2019-12-30T15:42:00Z"/>
                <w:b/>
                <w:sz w:val="24"/>
              </w:rPr>
            </w:pPr>
            <w:del w:id="15" w:author="Turabayeva" w:date="2019-12-30T15:42:00Z">
              <w:r w:rsidRPr="00E530F2" w:rsidDel="00773912">
                <w:rPr>
                  <w:b/>
                  <w:sz w:val="24"/>
                </w:rPr>
                <w:delText xml:space="preserve">Начальник Управления по кадровым </w:delText>
              </w:r>
            </w:del>
          </w:p>
          <w:p w14:paraId="7C1AA154" w14:textId="681AEDA7" w:rsidR="00E530F2" w:rsidRPr="00E530F2" w:rsidDel="00773912" w:rsidRDefault="00E530F2" w:rsidP="00E530F2">
            <w:pPr>
              <w:rPr>
                <w:del w:id="16" w:author="Turabayeva" w:date="2019-12-30T15:42:00Z"/>
                <w:b/>
                <w:sz w:val="24"/>
              </w:rPr>
            </w:pPr>
            <w:del w:id="17" w:author="Turabayeva" w:date="2019-12-30T15:42:00Z">
              <w:r w:rsidRPr="00E530F2" w:rsidDel="00773912">
                <w:rPr>
                  <w:b/>
                  <w:sz w:val="24"/>
                </w:rPr>
                <w:delText>вопросам, закупкам и обеспечению                                                       И. Турабаева</w:delText>
              </w:r>
            </w:del>
          </w:p>
          <w:p w14:paraId="24AC0928" w14:textId="0AFD2259" w:rsidR="00E530F2" w:rsidRPr="00E530F2" w:rsidDel="00773912" w:rsidRDefault="00E530F2" w:rsidP="00E530F2">
            <w:pPr>
              <w:rPr>
                <w:del w:id="18" w:author="Turabayeva" w:date="2019-12-30T15:42:00Z"/>
                <w:b/>
                <w:sz w:val="24"/>
              </w:rPr>
            </w:pPr>
            <w:del w:id="19" w:author="Turabayeva" w:date="2019-12-30T15:42:00Z">
              <w:r w:rsidRPr="00E530F2" w:rsidDel="00773912">
                <w:rPr>
                  <w:b/>
                  <w:sz w:val="24"/>
                </w:rPr>
                <w:delText xml:space="preserve">  </w:delText>
              </w:r>
            </w:del>
          </w:p>
          <w:p w14:paraId="76E7FDE6" w14:textId="308EDC5B" w:rsidR="00E530F2" w:rsidRPr="00E530F2" w:rsidDel="00773912" w:rsidRDefault="00E530F2" w:rsidP="00E530F2">
            <w:pPr>
              <w:rPr>
                <w:del w:id="20" w:author="Turabayeva" w:date="2019-12-30T15:42:00Z"/>
                <w:b/>
                <w:sz w:val="24"/>
              </w:rPr>
            </w:pPr>
            <w:del w:id="21" w:author="Turabayeva" w:date="2019-12-30T15:42:00Z">
              <w:r w:rsidRPr="00E530F2" w:rsidDel="00773912">
                <w:rPr>
                  <w:b/>
                  <w:sz w:val="24"/>
                </w:rPr>
                <w:delText>Исполнитель:</w:delText>
              </w:r>
            </w:del>
          </w:p>
          <w:p w14:paraId="3D044D80" w14:textId="1EE9CFF0" w:rsidR="00E530F2" w:rsidRPr="00E530F2" w:rsidDel="00773912" w:rsidRDefault="00E530F2" w:rsidP="00E530F2">
            <w:pPr>
              <w:rPr>
                <w:del w:id="22" w:author="Turabayeva" w:date="2019-12-30T15:42:00Z"/>
                <w:b/>
                <w:sz w:val="24"/>
              </w:rPr>
            </w:pPr>
            <w:del w:id="23" w:author="Turabayeva" w:date="2019-12-30T15:42:00Z">
              <w:r w:rsidRPr="00E530F2" w:rsidDel="00773912">
                <w:rPr>
                  <w:b/>
                  <w:sz w:val="24"/>
                </w:rPr>
                <w:delText xml:space="preserve">Главный менеджер по закупкам </w:delText>
              </w:r>
            </w:del>
          </w:p>
          <w:p w14:paraId="691E0588" w14:textId="310EE62A" w:rsidR="00E530F2" w:rsidRPr="00E530F2" w:rsidDel="00773912" w:rsidRDefault="00E530F2" w:rsidP="00E530F2">
            <w:pPr>
              <w:rPr>
                <w:del w:id="24" w:author="Turabayeva" w:date="2019-12-30T15:42:00Z"/>
                <w:b/>
                <w:sz w:val="24"/>
              </w:rPr>
            </w:pPr>
            <w:del w:id="25" w:author="Turabayeva" w:date="2019-12-30T15:42:00Z">
              <w:r w:rsidRPr="00E530F2" w:rsidDel="00773912">
                <w:rPr>
                  <w:b/>
                  <w:sz w:val="24"/>
                </w:rPr>
                <w:delText xml:space="preserve">Управления по кадровым вопросам, </w:delText>
              </w:r>
            </w:del>
          </w:p>
          <w:p w14:paraId="3FC73109" w14:textId="090DC70E" w:rsidR="00E530F2" w:rsidRPr="00E530F2" w:rsidDel="00773912" w:rsidRDefault="00E530F2" w:rsidP="00E530F2">
            <w:pPr>
              <w:rPr>
                <w:del w:id="26" w:author="Turabayeva" w:date="2019-12-30T15:42:00Z"/>
                <w:b/>
                <w:sz w:val="24"/>
              </w:rPr>
            </w:pPr>
            <w:del w:id="27" w:author="Turabayeva" w:date="2019-12-30T15:42:00Z">
              <w:r w:rsidRPr="00E530F2" w:rsidDel="00773912">
                <w:rPr>
                  <w:b/>
                  <w:sz w:val="24"/>
                </w:rPr>
                <w:delText xml:space="preserve">закупкам и обеспечению                                                                          </w:delText>
              </w:r>
              <w:r w:rsidR="00D2647F" w:rsidDel="00773912">
                <w:rPr>
                  <w:b/>
                  <w:sz w:val="24"/>
                </w:rPr>
                <w:delText>К.Бекбаева</w:delText>
              </w:r>
              <w:r w:rsidRPr="00E530F2" w:rsidDel="00773912">
                <w:rPr>
                  <w:b/>
                  <w:sz w:val="24"/>
                </w:rPr>
                <w:delText xml:space="preserve">       </w:delText>
              </w:r>
            </w:del>
          </w:p>
          <w:p w14:paraId="1B6ADD52" w14:textId="72768581" w:rsidR="00A70CEC" w:rsidRPr="00A70CEC" w:rsidRDefault="00A70CEC" w:rsidP="00773912">
            <w:pPr>
              <w:rPr>
                <w:b/>
                <w:bCs/>
                <w:sz w:val="24"/>
              </w:rPr>
              <w:pPrChange w:id="28" w:author="Turabayeva" w:date="2019-12-30T15:42:00Z">
                <w:pPr>
                  <w:spacing w:after="200" w:line="276" w:lineRule="auto"/>
                </w:pPr>
              </w:pPrChange>
            </w:pPr>
          </w:p>
        </w:tc>
      </w:tr>
      <w:tr w:rsidR="00D2647F" w:rsidRPr="00E7176D" w14:paraId="0BEE8F7D" w14:textId="77777777" w:rsidTr="00313A83">
        <w:trPr>
          <w:trHeight w:val="451"/>
          <w:ins w:id="29" w:author="Turabayeva" w:date="2019-08-16T17:51:00Z"/>
        </w:trPr>
        <w:tc>
          <w:tcPr>
            <w:tcW w:w="1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233680" w14:textId="77777777" w:rsidR="00D2647F" w:rsidRDefault="00D2647F" w:rsidP="00313A83">
            <w:pPr>
              <w:rPr>
                <w:ins w:id="30" w:author="Turabayeva" w:date="2019-08-16T17:51:00Z"/>
                <w:b/>
                <w:bCs/>
                <w:sz w:val="24"/>
              </w:rPr>
            </w:pPr>
          </w:p>
        </w:tc>
      </w:tr>
    </w:tbl>
    <w:p w14:paraId="7D2DD531" w14:textId="77777777" w:rsidR="00F111CD" w:rsidRPr="00E7176D" w:rsidRDefault="00F111CD" w:rsidP="00F25F43">
      <w:pPr>
        <w:pStyle w:val="-11"/>
        <w:ind w:left="0"/>
        <w:jc w:val="both"/>
        <w:rPr>
          <w:b/>
        </w:rPr>
      </w:pPr>
    </w:p>
    <w:sectPr w:rsidR="00F111CD" w:rsidRPr="00E7176D" w:rsidSect="00EF707F">
      <w:footerReference w:type="default" r:id="rId10"/>
      <w:pgSz w:w="11906" w:h="16838"/>
      <w:pgMar w:top="992" w:right="851" w:bottom="709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FDBD20" w14:textId="77777777" w:rsidR="00282CE4" w:rsidRDefault="00282CE4">
      <w:r>
        <w:separator/>
      </w:r>
    </w:p>
  </w:endnote>
  <w:endnote w:type="continuationSeparator" w:id="0">
    <w:p w14:paraId="0BE74477" w14:textId="77777777" w:rsidR="00282CE4" w:rsidRDefault="00282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F945CA" w14:textId="77777777" w:rsidR="00B154C7" w:rsidRPr="00CD550D" w:rsidRDefault="00B154C7" w:rsidP="00CD550D">
    <w:pPr>
      <w:pStyle w:val="a4"/>
      <w:tabs>
        <w:tab w:val="left" w:pos="5101"/>
      </w:tabs>
      <w:rPr>
        <w:sz w:val="6"/>
        <w:szCs w:val="6"/>
      </w:rPr>
    </w:pPr>
    <w:r w:rsidRPr="00D7561E">
      <w:rPr>
        <w:sz w:val="6"/>
        <w:szCs w:val="6"/>
        <w:lang w:val="en-US"/>
      </w:rPr>
      <w:t>*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391B3C" w14:textId="77777777" w:rsidR="00282CE4" w:rsidRDefault="00282CE4">
      <w:r>
        <w:separator/>
      </w:r>
    </w:p>
  </w:footnote>
  <w:footnote w:type="continuationSeparator" w:id="0">
    <w:p w14:paraId="6738E521" w14:textId="77777777" w:rsidR="00282CE4" w:rsidRDefault="00282C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20279"/>
    <w:multiLevelType w:val="hybridMultilevel"/>
    <w:tmpl w:val="B7D63A74"/>
    <w:lvl w:ilvl="0" w:tplc="CF5CA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56CA1"/>
    <w:multiLevelType w:val="multilevel"/>
    <w:tmpl w:val="8762627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75" w:hanging="1155"/>
      </w:pPr>
      <w:rPr>
        <w:rFonts w:hint="default"/>
        <w:b/>
        <w:color w:val="FF0000"/>
      </w:rPr>
    </w:lvl>
    <w:lvl w:ilvl="2">
      <w:start w:val="1"/>
      <w:numFmt w:val="decimal"/>
      <w:isLgl/>
      <w:lvlText w:val="%1.%2.%3."/>
      <w:lvlJc w:val="left"/>
      <w:pPr>
        <w:ind w:left="2235" w:hanging="1155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2595" w:hanging="1155"/>
      </w:pPr>
      <w:rPr>
        <w:rFonts w:hint="default"/>
        <w:b/>
        <w:color w:val="FF0000"/>
      </w:rPr>
    </w:lvl>
    <w:lvl w:ilvl="4">
      <w:start w:val="1"/>
      <w:numFmt w:val="decimal"/>
      <w:isLgl/>
      <w:lvlText w:val="%1.%2.%3.%4.%5."/>
      <w:lvlJc w:val="left"/>
      <w:pPr>
        <w:ind w:left="2955" w:hanging="1155"/>
      </w:pPr>
      <w:rPr>
        <w:rFonts w:hint="default"/>
        <w:b/>
        <w:color w:val="FF0000"/>
      </w:rPr>
    </w:lvl>
    <w:lvl w:ilvl="5">
      <w:start w:val="1"/>
      <w:numFmt w:val="decimal"/>
      <w:isLgl/>
      <w:lvlText w:val="%1.%2.%3.%4.%5.%6."/>
      <w:lvlJc w:val="left"/>
      <w:pPr>
        <w:ind w:left="3315" w:hanging="1155"/>
      </w:pPr>
      <w:rPr>
        <w:rFonts w:hint="default"/>
        <w:b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  <w:color w:val="FF0000"/>
      </w:rPr>
    </w:lvl>
  </w:abstractNum>
  <w:abstractNum w:abstractNumId="2" w15:restartNumberingAfterBreak="0">
    <w:nsid w:val="144C6C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4983B82"/>
    <w:multiLevelType w:val="hybridMultilevel"/>
    <w:tmpl w:val="AC42D28C"/>
    <w:lvl w:ilvl="0" w:tplc="434646B8">
      <w:start w:val="1"/>
      <w:numFmt w:val="decimal"/>
      <w:lvlText w:val="2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1B7FE2"/>
    <w:multiLevelType w:val="hybridMultilevel"/>
    <w:tmpl w:val="4D82FE72"/>
    <w:lvl w:ilvl="0" w:tplc="29A6405E">
      <w:start w:val="2"/>
      <w:numFmt w:val="decimal"/>
      <w:lvlText w:val="%1."/>
      <w:lvlJc w:val="left"/>
      <w:pPr>
        <w:ind w:left="99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5" w15:restartNumberingAfterBreak="0">
    <w:nsid w:val="206D2BCC"/>
    <w:multiLevelType w:val="hybridMultilevel"/>
    <w:tmpl w:val="54E07F6E"/>
    <w:lvl w:ilvl="0" w:tplc="422E657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F3BE76E6" w:tentative="1">
      <w:start w:val="1"/>
      <w:numFmt w:val="lowerLetter"/>
      <w:lvlText w:val="%2."/>
      <w:lvlJc w:val="left"/>
      <w:pPr>
        <w:ind w:left="1788" w:hanging="360"/>
      </w:pPr>
    </w:lvl>
    <w:lvl w:ilvl="2" w:tplc="F2C61F72" w:tentative="1">
      <w:start w:val="1"/>
      <w:numFmt w:val="lowerRoman"/>
      <w:lvlText w:val="%3."/>
      <w:lvlJc w:val="right"/>
      <w:pPr>
        <w:ind w:left="2508" w:hanging="180"/>
      </w:pPr>
    </w:lvl>
    <w:lvl w:ilvl="3" w:tplc="CDBE6A6A" w:tentative="1">
      <w:start w:val="1"/>
      <w:numFmt w:val="decimal"/>
      <w:lvlText w:val="%4."/>
      <w:lvlJc w:val="left"/>
      <w:pPr>
        <w:ind w:left="3228" w:hanging="360"/>
      </w:pPr>
    </w:lvl>
    <w:lvl w:ilvl="4" w:tplc="CBD2BEBE" w:tentative="1">
      <w:start w:val="1"/>
      <w:numFmt w:val="lowerLetter"/>
      <w:lvlText w:val="%5."/>
      <w:lvlJc w:val="left"/>
      <w:pPr>
        <w:ind w:left="3948" w:hanging="360"/>
      </w:pPr>
    </w:lvl>
    <w:lvl w:ilvl="5" w:tplc="274CF50E" w:tentative="1">
      <w:start w:val="1"/>
      <w:numFmt w:val="lowerRoman"/>
      <w:lvlText w:val="%6."/>
      <w:lvlJc w:val="right"/>
      <w:pPr>
        <w:ind w:left="4668" w:hanging="180"/>
      </w:pPr>
    </w:lvl>
    <w:lvl w:ilvl="6" w:tplc="B6321DC2" w:tentative="1">
      <w:start w:val="1"/>
      <w:numFmt w:val="decimal"/>
      <w:lvlText w:val="%7."/>
      <w:lvlJc w:val="left"/>
      <w:pPr>
        <w:ind w:left="5388" w:hanging="360"/>
      </w:pPr>
    </w:lvl>
    <w:lvl w:ilvl="7" w:tplc="125485AE" w:tentative="1">
      <w:start w:val="1"/>
      <w:numFmt w:val="lowerLetter"/>
      <w:lvlText w:val="%8."/>
      <w:lvlJc w:val="left"/>
      <w:pPr>
        <w:ind w:left="6108" w:hanging="360"/>
      </w:pPr>
    </w:lvl>
    <w:lvl w:ilvl="8" w:tplc="DDD0069E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9F110F"/>
    <w:multiLevelType w:val="multilevel"/>
    <w:tmpl w:val="D8DE5D7E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pStyle w:val="a"/>
      <w:lvlText w:val="%1.%2."/>
      <w:lvlJc w:val="left"/>
      <w:pPr>
        <w:tabs>
          <w:tab w:val="num" w:pos="964"/>
        </w:tabs>
        <w:ind w:left="964" w:hanging="604"/>
      </w:pPr>
      <w:rPr>
        <w:rFonts w:ascii="Times New Roman" w:hAnsi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D9B46C2"/>
    <w:multiLevelType w:val="hybridMultilevel"/>
    <w:tmpl w:val="37F66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B07B6"/>
    <w:multiLevelType w:val="hybridMultilevel"/>
    <w:tmpl w:val="982682B6"/>
    <w:lvl w:ilvl="0" w:tplc="596622F6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07709E4"/>
    <w:multiLevelType w:val="hybridMultilevel"/>
    <w:tmpl w:val="850236DC"/>
    <w:lvl w:ilvl="0" w:tplc="EF6C8CB6">
      <w:start w:val="1"/>
      <w:numFmt w:val="bullet"/>
      <w:pStyle w:val="20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36"/>
        </w:tabs>
        <w:ind w:left="3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96"/>
        </w:tabs>
        <w:ind w:left="6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</w:rPr>
    </w:lvl>
  </w:abstractNum>
  <w:abstractNum w:abstractNumId="10" w15:restartNumberingAfterBreak="0">
    <w:nsid w:val="33213CCE"/>
    <w:multiLevelType w:val="multilevel"/>
    <w:tmpl w:val="BA468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Arial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604"/>
      </w:pPr>
      <w:rPr>
        <w:rFonts w:ascii="Times New Roman" w:hAnsi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435A16CF"/>
    <w:multiLevelType w:val="hybridMultilevel"/>
    <w:tmpl w:val="5874EADC"/>
    <w:lvl w:ilvl="0" w:tplc="807C9690">
      <w:start w:val="1"/>
      <w:numFmt w:val="decimal"/>
      <w:lvlText w:val="%1."/>
      <w:lvlJc w:val="left"/>
      <w:pPr>
        <w:ind w:left="438" w:hanging="360"/>
      </w:pPr>
      <w:rPr>
        <w:rFonts w:hint="default"/>
        <w:b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158" w:hanging="360"/>
      </w:pPr>
    </w:lvl>
    <w:lvl w:ilvl="2" w:tplc="0419001B" w:tentative="1">
      <w:start w:val="1"/>
      <w:numFmt w:val="lowerRoman"/>
      <w:lvlText w:val="%3."/>
      <w:lvlJc w:val="right"/>
      <w:pPr>
        <w:ind w:left="1878" w:hanging="180"/>
      </w:pPr>
    </w:lvl>
    <w:lvl w:ilvl="3" w:tplc="0419000F" w:tentative="1">
      <w:start w:val="1"/>
      <w:numFmt w:val="decimal"/>
      <w:lvlText w:val="%4."/>
      <w:lvlJc w:val="left"/>
      <w:pPr>
        <w:ind w:left="2598" w:hanging="360"/>
      </w:pPr>
    </w:lvl>
    <w:lvl w:ilvl="4" w:tplc="04190019" w:tentative="1">
      <w:start w:val="1"/>
      <w:numFmt w:val="lowerLetter"/>
      <w:lvlText w:val="%5."/>
      <w:lvlJc w:val="left"/>
      <w:pPr>
        <w:ind w:left="3318" w:hanging="360"/>
      </w:pPr>
    </w:lvl>
    <w:lvl w:ilvl="5" w:tplc="0419001B" w:tentative="1">
      <w:start w:val="1"/>
      <w:numFmt w:val="lowerRoman"/>
      <w:lvlText w:val="%6."/>
      <w:lvlJc w:val="right"/>
      <w:pPr>
        <w:ind w:left="4038" w:hanging="180"/>
      </w:pPr>
    </w:lvl>
    <w:lvl w:ilvl="6" w:tplc="0419000F" w:tentative="1">
      <w:start w:val="1"/>
      <w:numFmt w:val="decimal"/>
      <w:lvlText w:val="%7."/>
      <w:lvlJc w:val="left"/>
      <w:pPr>
        <w:ind w:left="4758" w:hanging="360"/>
      </w:pPr>
    </w:lvl>
    <w:lvl w:ilvl="7" w:tplc="04190019" w:tentative="1">
      <w:start w:val="1"/>
      <w:numFmt w:val="lowerLetter"/>
      <w:lvlText w:val="%8."/>
      <w:lvlJc w:val="left"/>
      <w:pPr>
        <w:ind w:left="5478" w:hanging="360"/>
      </w:pPr>
    </w:lvl>
    <w:lvl w:ilvl="8" w:tplc="0419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12" w15:restartNumberingAfterBreak="0">
    <w:nsid w:val="4B153490"/>
    <w:multiLevelType w:val="hybridMultilevel"/>
    <w:tmpl w:val="BD60A16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0A200F"/>
    <w:multiLevelType w:val="hybridMultilevel"/>
    <w:tmpl w:val="B180239A"/>
    <w:lvl w:ilvl="0" w:tplc="1A3A79D0">
      <w:start w:val="10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621DBC"/>
    <w:multiLevelType w:val="hybridMultilevel"/>
    <w:tmpl w:val="54E07F6E"/>
    <w:lvl w:ilvl="0" w:tplc="422E657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F3BE76E6" w:tentative="1">
      <w:start w:val="1"/>
      <w:numFmt w:val="lowerLetter"/>
      <w:lvlText w:val="%2."/>
      <w:lvlJc w:val="left"/>
      <w:pPr>
        <w:ind w:left="1788" w:hanging="360"/>
      </w:pPr>
    </w:lvl>
    <w:lvl w:ilvl="2" w:tplc="F2C61F72" w:tentative="1">
      <w:start w:val="1"/>
      <w:numFmt w:val="lowerRoman"/>
      <w:lvlText w:val="%3."/>
      <w:lvlJc w:val="right"/>
      <w:pPr>
        <w:ind w:left="2508" w:hanging="180"/>
      </w:pPr>
    </w:lvl>
    <w:lvl w:ilvl="3" w:tplc="CDBE6A6A" w:tentative="1">
      <w:start w:val="1"/>
      <w:numFmt w:val="decimal"/>
      <w:lvlText w:val="%4."/>
      <w:lvlJc w:val="left"/>
      <w:pPr>
        <w:ind w:left="3228" w:hanging="360"/>
      </w:pPr>
    </w:lvl>
    <w:lvl w:ilvl="4" w:tplc="CBD2BEBE" w:tentative="1">
      <w:start w:val="1"/>
      <w:numFmt w:val="lowerLetter"/>
      <w:lvlText w:val="%5."/>
      <w:lvlJc w:val="left"/>
      <w:pPr>
        <w:ind w:left="3948" w:hanging="360"/>
      </w:pPr>
    </w:lvl>
    <w:lvl w:ilvl="5" w:tplc="274CF50E" w:tentative="1">
      <w:start w:val="1"/>
      <w:numFmt w:val="lowerRoman"/>
      <w:lvlText w:val="%6."/>
      <w:lvlJc w:val="right"/>
      <w:pPr>
        <w:ind w:left="4668" w:hanging="180"/>
      </w:pPr>
    </w:lvl>
    <w:lvl w:ilvl="6" w:tplc="B6321DC2" w:tentative="1">
      <w:start w:val="1"/>
      <w:numFmt w:val="decimal"/>
      <w:lvlText w:val="%7."/>
      <w:lvlJc w:val="left"/>
      <w:pPr>
        <w:ind w:left="5388" w:hanging="360"/>
      </w:pPr>
    </w:lvl>
    <w:lvl w:ilvl="7" w:tplc="125485AE" w:tentative="1">
      <w:start w:val="1"/>
      <w:numFmt w:val="lowerLetter"/>
      <w:lvlText w:val="%8."/>
      <w:lvlJc w:val="left"/>
      <w:pPr>
        <w:ind w:left="6108" w:hanging="360"/>
      </w:pPr>
    </w:lvl>
    <w:lvl w:ilvl="8" w:tplc="DDD0069E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D3962FD"/>
    <w:multiLevelType w:val="hybridMultilevel"/>
    <w:tmpl w:val="24D8C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FF5AD5"/>
    <w:multiLevelType w:val="hybridMultilevel"/>
    <w:tmpl w:val="A906D180"/>
    <w:lvl w:ilvl="0" w:tplc="FFFFFFFF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2946F0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41D4BF9"/>
    <w:multiLevelType w:val="hybridMultilevel"/>
    <w:tmpl w:val="19E82404"/>
    <w:lvl w:ilvl="0" w:tplc="A0E05090">
      <w:start w:val="9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300C9E74">
      <w:start w:val="1"/>
      <w:numFmt w:val="lowerLetter"/>
      <w:lvlText w:val="%2."/>
      <w:lvlJc w:val="left"/>
      <w:pPr>
        <w:ind w:left="1980" w:hanging="360"/>
      </w:pPr>
    </w:lvl>
    <w:lvl w:ilvl="2" w:tplc="407C5B2A" w:tentative="1">
      <w:start w:val="1"/>
      <w:numFmt w:val="lowerRoman"/>
      <w:lvlText w:val="%3."/>
      <w:lvlJc w:val="right"/>
      <w:pPr>
        <w:ind w:left="2700" w:hanging="180"/>
      </w:pPr>
    </w:lvl>
    <w:lvl w:ilvl="3" w:tplc="C7DCE9D0">
      <w:start w:val="1"/>
      <w:numFmt w:val="decimal"/>
      <w:lvlText w:val="%4."/>
      <w:lvlJc w:val="left"/>
      <w:pPr>
        <w:ind w:left="3420" w:hanging="360"/>
      </w:pPr>
    </w:lvl>
    <w:lvl w:ilvl="4" w:tplc="51D4C64A" w:tentative="1">
      <w:start w:val="1"/>
      <w:numFmt w:val="lowerLetter"/>
      <w:lvlText w:val="%5."/>
      <w:lvlJc w:val="left"/>
      <w:pPr>
        <w:ind w:left="4140" w:hanging="360"/>
      </w:pPr>
    </w:lvl>
    <w:lvl w:ilvl="5" w:tplc="79D0A75C" w:tentative="1">
      <w:start w:val="1"/>
      <w:numFmt w:val="lowerRoman"/>
      <w:lvlText w:val="%6."/>
      <w:lvlJc w:val="right"/>
      <w:pPr>
        <w:ind w:left="4860" w:hanging="180"/>
      </w:pPr>
    </w:lvl>
    <w:lvl w:ilvl="6" w:tplc="F4CAB034" w:tentative="1">
      <w:start w:val="1"/>
      <w:numFmt w:val="decimal"/>
      <w:lvlText w:val="%7."/>
      <w:lvlJc w:val="left"/>
      <w:pPr>
        <w:ind w:left="5580" w:hanging="360"/>
      </w:pPr>
    </w:lvl>
    <w:lvl w:ilvl="7" w:tplc="5DFC2838" w:tentative="1">
      <w:start w:val="1"/>
      <w:numFmt w:val="lowerLetter"/>
      <w:lvlText w:val="%8."/>
      <w:lvlJc w:val="left"/>
      <w:pPr>
        <w:ind w:left="6300" w:hanging="360"/>
      </w:pPr>
    </w:lvl>
    <w:lvl w:ilvl="8" w:tplc="6CA697B6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74A536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CAD4EC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9"/>
  </w:num>
  <w:num w:numId="3">
    <w:abstractNumId w:val="16"/>
  </w:num>
  <w:num w:numId="4">
    <w:abstractNumId w:val="0"/>
  </w:num>
  <w:num w:numId="5">
    <w:abstractNumId w:val="14"/>
  </w:num>
  <w:num w:numId="6">
    <w:abstractNumId w:val="4"/>
  </w:num>
  <w:num w:numId="7">
    <w:abstractNumId w:val="18"/>
  </w:num>
  <w:num w:numId="8">
    <w:abstractNumId w:val="10"/>
  </w:num>
  <w:num w:numId="9">
    <w:abstractNumId w:val="1"/>
  </w:num>
  <w:num w:numId="10">
    <w:abstractNumId w:val="11"/>
  </w:num>
  <w:num w:numId="11">
    <w:abstractNumId w:val="12"/>
  </w:num>
  <w:num w:numId="12">
    <w:abstractNumId w:val="8"/>
  </w:num>
  <w:num w:numId="13">
    <w:abstractNumId w:val="5"/>
  </w:num>
  <w:num w:numId="14">
    <w:abstractNumId w:val="20"/>
  </w:num>
  <w:num w:numId="15">
    <w:abstractNumId w:val="17"/>
  </w:num>
  <w:num w:numId="16">
    <w:abstractNumId w:val="2"/>
  </w:num>
  <w:num w:numId="17">
    <w:abstractNumId w:val="19"/>
  </w:num>
  <w:num w:numId="18">
    <w:abstractNumId w:val="15"/>
  </w:num>
  <w:num w:numId="19">
    <w:abstractNumId w:val="7"/>
  </w:num>
  <w:num w:numId="20">
    <w:abstractNumId w:val="3"/>
  </w:num>
  <w:num w:numId="21">
    <w:abstractNumId w:val="13"/>
  </w:num>
  <w:numIdMacAtCleanup w:val="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urabayeva">
    <w15:presenceInfo w15:providerId="None" w15:userId="Turabaye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B02"/>
    <w:rsid w:val="000111F9"/>
    <w:rsid w:val="00020DF1"/>
    <w:rsid w:val="00026713"/>
    <w:rsid w:val="00033F94"/>
    <w:rsid w:val="00064BC8"/>
    <w:rsid w:val="00064C03"/>
    <w:rsid w:val="00084689"/>
    <w:rsid w:val="00084B84"/>
    <w:rsid w:val="000867EC"/>
    <w:rsid w:val="00087C7F"/>
    <w:rsid w:val="00093BC3"/>
    <w:rsid w:val="000A71EC"/>
    <w:rsid w:val="000B0C24"/>
    <w:rsid w:val="000B1ED0"/>
    <w:rsid w:val="000C12C7"/>
    <w:rsid w:val="000C1D39"/>
    <w:rsid w:val="000D1C65"/>
    <w:rsid w:val="000D1CAD"/>
    <w:rsid w:val="000D65B8"/>
    <w:rsid w:val="000E1EFB"/>
    <w:rsid w:val="000E2C27"/>
    <w:rsid w:val="000F004A"/>
    <w:rsid w:val="000F3AD3"/>
    <w:rsid w:val="00104D67"/>
    <w:rsid w:val="00112525"/>
    <w:rsid w:val="00124964"/>
    <w:rsid w:val="00124F5A"/>
    <w:rsid w:val="0014428A"/>
    <w:rsid w:val="001506C0"/>
    <w:rsid w:val="00157A8E"/>
    <w:rsid w:val="00161E89"/>
    <w:rsid w:val="00163069"/>
    <w:rsid w:val="00163D66"/>
    <w:rsid w:val="001658BC"/>
    <w:rsid w:val="00170DBA"/>
    <w:rsid w:val="00183A44"/>
    <w:rsid w:val="001B23C2"/>
    <w:rsid w:val="001B4D75"/>
    <w:rsid w:val="001C21F9"/>
    <w:rsid w:val="001C7DAE"/>
    <w:rsid w:val="001E720D"/>
    <w:rsid w:val="001F5C23"/>
    <w:rsid w:val="002017A4"/>
    <w:rsid w:val="00216B02"/>
    <w:rsid w:val="00226216"/>
    <w:rsid w:val="0023223D"/>
    <w:rsid w:val="00232E9F"/>
    <w:rsid w:val="002366F9"/>
    <w:rsid w:val="00242854"/>
    <w:rsid w:val="002451C0"/>
    <w:rsid w:val="00252CF4"/>
    <w:rsid w:val="002634A0"/>
    <w:rsid w:val="00272CED"/>
    <w:rsid w:val="00272E0E"/>
    <w:rsid w:val="00274ECC"/>
    <w:rsid w:val="0027556C"/>
    <w:rsid w:val="002767D8"/>
    <w:rsid w:val="00282CE4"/>
    <w:rsid w:val="0028359A"/>
    <w:rsid w:val="0028776C"/>
    <w:rsid w:val="002B4906"/>
    <w:rsid w:val="002C44A0"/>
    <w:rsid w:val="002D3AC3"/>
    <w:rsid w:val="002E4742"/>
    <w:rsid w:val="002F06EB"/>
    <w:rsid w:val="002F2435"/>
    <w:rsid w:val="002F2F3B"/>
    <w:rsid w:val="002F7781"/>
    <w:rsid w:val="00303888"/>
    <w:rsid w:val="00310F40"/>
    <w:rsid w:val="00313A83"/>
    <w:rsid w:val="00316D38"/>
    <w:rsid w:val="003348FF"/>
    <w:rsid w:val="003419FE"/>
    <w:rsid w:val="0034410B"/>
    <w:rsid w:val="00344361"/>
    <w:rsid w:val="00353A52"/>
    <w:rsid w:val="00354217"/>
    <w:rsid w:val="003552DD"/>
    <w:rsid w:val="00362456"/>
    <w:rsid w:val="00364D31"/>
    <w:rsid w:val="00371AFF"/>
    <w:rsid w:val="0037447B"/>
    <w:rsid w:val="00385860"/>
    <w:rsid w:val="00391FF0"/>
    <w:rsid w:val="003A4D00"/>
    <w:rsid w:val="003B01EA"/>
    <w:rsid w:val="003B35EB"/>
    <w:rsid w:val="003B744C"/>
    <w:rsid w:val="003C213E"/>
    <w:rsid w:val="003C7B41"/>
    <w:rsid w:val="003C7CAB"/>
    <w:rsid w:val="003D6820"/>
    <w:rsid w:val="003D7EA2"/>
    <w:rsid w:val="003E1B4D"/>
    <w:rsid w:val="003E1BCF"/>
    <w:rsid w:val="003E32F5"/>
    <w:rsid w:val="00404924"/>
    <w:rsid w:val="00410A35"/>
    <w:rsid w:val="004170D7"/>
    <w:rsid w:val="0042307A"/>
    <w:rsid w:val="0043682A"/>
    <w:rsid w:val="00437DA0"/>
    <w:rsid w:val="00443C72"/>
    <w:rsid w:val="004517A9"/>
    <w:rsid w:val="0046232E"/>
    <w:rsid w:val="00463C3B"/>
    <w:rsid w:val="00466DBF"/>
    <w:rsid w:val="00471ADD"/>
    <w:rsid w:val="00484524"/>
    <w:rsid w:val="004A2B47"/>
    <w:rsid w:val="004A4A54"/>
    <w:rsid w:val="004B0F14"/>
    <w:rsid w:val="004B0F8C"/>
    <w:rsid w:val="004B780D"/>
    <w:rsid w:val="004C38A1"/>
    <w:rsid w:val="004C4534"/>
    <w:rsid w:val="004C7C4A"/>
    <w:rsid w:val="004C7CC8"/>
    <w:rsid w:val="004D1528"/>
    <w:rsid w:val="004E3D5E"/>
    <w:rsid w:val="004E7B90"/>
    <w:rsid w:val="004F001F"/>
    <w:rsid w:val="004F0CF8"/>
    <w:rsid w:val="004F1305"/>
    <w:rsid w:val="004F277B"/>
    <w:rsid w:val="00500BCA"/>
    <w:rsid w:val="00512BB4"/>
    <w:rsid w:val="00513C96"/>
    <w:rsid w:val="0051510F"/>
    <w:rsid w:val="005223A7"/>
    <w:rsid w:val="00523FAC"/>
    <w:rsid w:val="00535001"/>
    <w:rsid w:val="00544A03"/>
    <w:rsid w:val="00546792"/>
    <w:rsid w:val="00547A7E"/>
    <w:rsid w:val="00563A7B"/>
    <w:rsid w:val="005720A3"/>
    <w:rsid w:val="00575F0E"/>
    <w:rsid w:val="005803E6"/>
    <w:rsid w:val="00583B98"/>
    <w:rsid w:val="0059224F"/>
    <w:rsid w:val="005A3D16"/>
    <w:rsid w:val="005A63BC"/>
    <w:rsid w:val="005B1E8A"/>
    <w:rsid w:val="005C1806"/>
    <w:rsid w:val="005C2585"/>
    <w:rsid w:val="005C4B6F"/>
    <w:rsid w:val="005D02B1"/>
    <w:rsid w:val="005D56B2"/>
    <w:rsid w:val="005D63F3"/>
    <w:rsid w:val="005E18BB"/>
    <w:rsid w:val="005E551E"/>
    <w:rsid w:val="005E5678"/>
    <w:rsid w:val="005F2A10"/>
    <w:rsid w:val="005F4A47"/>
    <w:rsid w:val="0063712A"/>
    <w:rsid w:val="006550FD"/>
    <w:rsid w:val="00655E00"/>
    <w:rsid w:val="006573BE"/>
    <w:rsid w:val="006803C6"/>
    <w:rsid w:val="00687B0E"/>
    <w:rsid w:val="00694AFA"/>
    <w:rsid w:val="00696117"/>
    <w:rsid w:val="00697885"/>
    <w:rsid w:val="006A03CF"/>
    <w:rsid w:val="006B0719"/>
    <w:rsid w:val="006D1250"/>
    <w:rsid w:val="006E08DF"/>
    <w:rsid w:val="006F489B"/>
    <w:rsid w:val="00700D8E"/>
    <w:rsid w:val="00701B19"/>
    <w:rsid w:val="00716835"/>
    <w:rsid w:val="007223DD"/>
    <w:rsid w:val="00727310"/>
    <w:rsid w:val="00730B39"/>
    <w:rsid w:val="00736B40"/>
    <w:rsid w:val="007431BB"/>
    <w:rsid w:val="007443AD"/>
    <w:rsid w:val="00744A5B"/>
    <w:rsid w:val="0075696D"/>
    <w:rsid w:val="00760CC6"/>
    <w:rsid w:val="007628B9"/>
    <w:rsid w:val="0076711B"/>
    <w:rsid w:val="00770788"/>
    <w:rsid w:val="007707BF"/>
    <w:rsid w:val="00771263"/>
    <w:rsid w:val="0077203D"/>
    <w:rsid w:val="0077344F"/>
    <w:rsid w:val="00773912"/>
    <w:rsid w:val="00787340"/>
    <w:rsid w:val="00787915"/>
    <w:rsid w:val="007902F4"/>
    <w:rsid w:val="00797550"/>
    <w:rsid w:val="007A34E6"/>
    <w:rsid w:val="007A3F6F"/>
    <w:rsid w:val="007C3AB1"/>
    <w:rsid w:val="007C47C9"/>
    <w:rsid w:val="007C6A7F"/>
    <w:rsid w:val="007D254A"/>
    <w:rsid w:val="007D64F5"/>
    <w:rsid w:val="007D770E"/>
    <w:rsid w:val="007E402E"/>
    <w:rsid w:val="007E5DA6"/>
    <w:rsid w:val="007F0793"/>
    <w:rsid w:val="007F291A"/>
    <w:rsid w:val="007F3C53"/>
    <w:rsid w:val="007F6577"/>
    <w:rsid w:val="008048A8"/>
    <w:rsid w:val="008051FF"/>
    <w:rsid w:val="00816778"/>
    <w:rsid w:val="00817D8A"/>
    <w:rsid w:val="008211CA"/>
    <w:rsid w:val="00821A73"/>
    <w:rsid w:val="00830E05"/>
    <w:rsid w:val="00832BCF"/>
    <w:rsid w:val="00834B23"/>
    <w:rsid w:val="008451B2"/>
    <w:rsid w:val="00845C5D"/>
    <w:rsid w:val="0084618E"/>
    <w:rsid w:val="0085057A"/>
    <w:rsid w:val="00850AB7"/>
    <w:rsid w:val="00857684"/>
    <w:rsid w:val="0086414E"/>
    <w:rsid w:val="0087049C"/>
    <w:rsid w:val="00871270"/>
    <w:rsid w:val="008722FE"/>
    <w:rsid w:val="00873CDC"/>
    <w:rsid w:val="00877D2F"/>
    <w:rsid w:val="00894C47"/>
    <w:rsid w:val="00896854"/>
    <w:rsid w:val="008973D4"/>
    <w:rsid w:val="008B0A6D"/>
    <w:rsid w:val="008B3F07"/>
    <w:rsid w:val="008B6914"/>
    <w:rsid w:val="008C2DD7"/>
    <w:rsid w:val="008C3AD5"/>
    <w:rsid w:val="008D34EA"/>
    <w:rsid w:val="008D522E"/>
    <w:rsid w:val="008D621D"/>
    <w:rsid w:val="008E134F"/>
    <w:rsid w:val="008E71AD"/>
    <w:rsid w:val="008F5DCE"/>
    <w:rsid w:val="00903419"/>
    <w:rsid w:val="0091095F"/>
    <w:rsid w:val="00911D80"/>
    <w:rsid w:val="00926035"/>
    <w:rsid w:val="0092688E"/>
    <w:rsid w:val="009274FA"/>
    <w:rsid w:val="009353CD"/>
    <w:rsid w:val="0094038D"/>
    <w:rsid w:val="00940655"/>
    <w:rsid w:val="00953E89"/>
    <w:rsid w:val="00955942"/>
    <w:rsid w:val="00971F66"/>
    <w:rsid w:val="00974304"/>
    <w:rsid w:val="00983AC7"/>
    <w:rsid w:val="00992C97"/>
    <w:rsid w:val="009A347C"/>
    <w:rsid w:val="009A54CC"/>
    <w:rsid w:val="009A74B4"/>
    <w:rsid w:val="009B0484"/>
    <w:rsid w:val="009B3F74"/>
    <w:rsid w:val="009C1260"/>
    <w:rsid w:val="009D32D9"/>
    <w:rsid w:val="009E4FFD"/>
    <w:rsid w:val="009E7015"/>
    <w:rsid w:val="00A004A8"/>
    <w:rsid w:val="00A026F1"/>
    <w:rsid w:val="00A05CF9"/>
    <w:rsid w:val="00A10C8F"/>
    <w:rsid w:val="00A20560"/>
    <w:rsid w:val="00A21120"/>
    <w:rsid w:val="00A27286"/>
    <w:rsid w:val="00A3130A"/>
    <w:rsid w:val="00A43D9B"/>
    <w:rsid w:val="00A44B73"/>
    <w:rsid w:val="00A507B2"/>
    <w:rsid w:val="00A6201E"/>
    <w:rsid w:val="00A65A9E"/>
    <w:rsid w:val="00A6742C"/>
    <w:rsid w:val="00A70CEC"/>
    <w:rsid w:val="00A7370D"/>
    <w:rsid w:val="00A73F5E"/>
    <w:rsid w:val="00A86045"/>
    <w:rsid w:val="00A91AFC"/>
    <w:rsid w:val="00A95AED"/>
    <w:rsid w:val="00AA31D6"/>
    <w:rsid w:val="00AA54A3"/>
    <w:rsid w:val="00AB4128"/>
    <w:rsid w:val="00AB4B00"/>
    <w:rsid w:val="00AC2BF8"/>
    <w:rsid w:val="00AC4181"/>
    <w:rsid w:val="00AC7AA4"/>
    <w:rsid w:val="00AD3980"/>
    <w:rsid w:val="00AF1A11"/>
    <w:rsid w:val="00B03F8B"/>
    <w:rsid w:val="00B04D86"/>
    <w:rsid w:val="00B154C7"/>
    <w:rsid w:val="00B24EBD"/>
    <w:rsid w:val="00B3066D"/>
    <w:rsid w:val="00B323AE"/>
    <w:rsid w:val="00B34DDA"/>
    <w:rsid w:val="00B40CC5"/>
    <w:rsid w:val="00B45C7A"/>
    <w:rsid w:val="00B555B1"/>
    <w:rsid w:val="00B65D54"/>
    <w:rsid w:val="00B75593"/>
    <w:rsid w:val="00B858E6"/>
    <w:rsid w:val="00B937D2"/>
    <w:rsid w:val="00B93F41"/>
    <w:rsid w:val="00BA45E7"/>
    <w:rsid w:val="00BA636B"/>
    <w:rsid w:val="00BD19BD"/>
    <w:rsid w:val="00BD5CED"/>
    <w:rsid w:val="00BE6689"/>
    <w:rsid w:val="00BF05B4"/>
    <w:rsid w:val="00BF28F0"/>
    <w:rsid w:val="00C058C1"/>
    <w:rsid w:val="00C06BD3"/>
    <w:rsid w:val="00C14145"/>
    <w:rsid w:val="00C15C86"/>
    <w:rsid w:val="00C27B7E"/>
    <w:rsid w:val="00C33661"/>
    <w:rsid w:val="00C3386C"/>
    <w:rsid w:val="00C43608"/>
    <w:rsid w:val="00C44E1A"/>
    <w:rsid w:val="00C554A5"/>
    <w:rsid w:val="00C61971"/>
    <w:rsid w:val="00C62E6C"/>
    <w:rsid w:val="00C7444D"/>
    <w:rsid w:val="00C80C24"/>
    <w:rsid w:val="00C860D6"/>
    <w:rsid w:val="00C934BD"/>
    <w:rsid w:val="00C95B2B"/>
    <w:rsid w:val="00C9732C"/>
    <w:rsid w:val="00CA39AC"/>
    <w:rsid w:val="00CC31B4"/>
    <w:rsid w:val="00CC334F"/>
    <w:rsid w:val="00CC6674"/>
    <w:rsid w:val="00CD5456"/>
    <w:rsid w:val="00CD550D"/>
    <w:rsid w:val="00CD6818"/>
    <w:rsid w:val="00CD770E"/>
    <w:rsid w:val="00CF474F"/>
    <w:rsid w:val="00CF5A8F"/>
    <w:rsid w:val="00D0302C"/>
    <w:rsid w:val="00D142C2"/>
    <w:rsid w:val="00D23E2D"/>
    <w:rsid w:val="00D2468C"/>
    <w:rsid w:val="00D2647F"/>
    <w:rsid w:val="00D32A50"/>
    <w:rsid w:val="00D332BC"/>
    <w:rsid w:val="00D33A26"/>
    <w:rsid w:val="00D343B8"/>
    <w:rsid w:val="00D426F3"/>
    <w:rsid w:val="00D803A6"/>
    <w:rsid w:val="00D80E23"/>
    <w:rsid w:val="00D815FD"/>
    <w:rsid w:val="00D96719"/>
    <w:rsid w:val="00DA49CE"/>
    <w:rsid w:val="00DA4BB1"/>
    <w:rsid w:val="00DA6D74"/>
    <w:rsid w:val="00DB0C6D"/>
    <w:rsid w:val="00DC7548"/>
    <w:rsid w:val="00DD3CD4"/>
    <w:rsid w:val="00DF2B26"/>
    <w:rsid w:val="00DF481E"/>
    <w:rsid w:val="00E00191"/>
    <w:rsid w:val="00E01249"/>
    <w:rsid w:val="00E04965"/>
    <w:rsid w:val="00E04D53"/>
    <w:rsid w:val="00E126EA"/>
    <w:rsid w:val="00E16BB7"/>
    <w:rsid w:val="00E212F1"/>
    <w:rsid w:val="00E45D1E"/>
    <w:rsid w:val="00E4607D"/>
    <w:rsid w:val="00E50D5C"/>
    <w:rsid w:val="00E530F2"/>
    <w:rsid w:val="00E57F0F"/>
    <w:rsid w:val="00E60763"/>
    <w:rsid w:val="00E62106"/>
    <w:rsid w:val="00E6326C"/>
    <w:rsid w:val="00E7176D"/>
    <w:rsid w:val="00E725D0"/>
    <w:rsid w:val="00E7310D"/>
    <w:rsid w:val="00E73CB3"/>
    <w:rsid w:val="00E772FA"/>
    <w:rsid w:val="00E83E57"/>
    <w:rsid w:val="00E94298"/>
    <w:rsid w:val="00E95D87"/>
    <w:rsid w:val="00EA445C"/>
    <w:rsid w:val="00EB1E95"/>
    <w:rsid w:val="00ED0A13"/>
    <w:rsid w:val="00ED3848"/>
    <w:rsid w:val="00ED3D90"/>
    <w:rsid w:val="00EE2DB1"/>
    <w:rsid w:val="00EE3C7C"/>
    <w:rsid w:val="00EE6133"/>
    <w:rsid w:val="00EF5FFD"/>
    <w:rsid w:val="00EF61EC"/>
    <w:rsid w:val="00EF707F"/>
    <w:rsid w:val="00F111CD"/>
    <w:rsid w:val="00F12A71"/>
    <w:rsid w:val="00F15EA6"/>
    <w:rsid w:val="00F2305E"/>
    <w:rsid w:val="00F25F43"/>
    <w:rsid w:val="00F31742"/>
    <w:rsid w:val="00F51C1D"/>
    <w:rsid w:val="00F6187A"/>
    <w:rsid w:val="00F63D22"/>
    <w:rsid w:val="00F640E6"/>
    <w:rsid w:val="00F715BC"/>
    <w:rsid w:val="00F74199"/>
    <w:rsid w:val="00F7473F"/>
    <w:rsid w:val="00F764C3"/>
    <w:rsid w:val="00F8426E"/>
    <w:rsid w:val="00F91DCE"/>
    <w:rsid w:val="00F93629"/>
    <w:rsid w:val="00F96344"/>
    <w:rsid w:val="00FB1786"/>
    <w:rsid w:val="00FC30D0"/>
    <w:rsid w:val="00FC7857"/>
    <w:rsid w:val="00FE0E80"/>
    <w:rsid w:val="00FE1505"/>
    <w:rsid w:val="00FF3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5AFB7F"/>
  <w15:docId w15:val="{1B3786CD-A4E6-4A5C-9F15-0B5075D97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43AD"/>
    <w:rPr>
      <w:szCs w:val="24"/>
    </w:rPr>
  </w:style>
  <w:style w:type="paragraph" w:styleId="1">
    <w:name w:val="heading 1"/>
    <w:basedOn w:val="a0"/>
    <w:next w:val="a0"/>
    <w:qFormat/>
    <w:rsid w:val="007443AD"/>
    <w:pPr>
      <w:keepNext/>
      <w:spacing w:before="240" w:after="6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0"/>
    <w:next w:val="a0"/>
    <w:qFormat/>
    <w:rsid w:val="007443AD"/>
    <w:pPr>
      <w:keepNext/>
      <w:numPr>
        <w:numId w:val="1"/>
      </w:numPr>
      <w:spacing w:before="240" w:after="60"/>
      <w:jc w:val="center"/>
      <w:outlineLvl w:val="1"/>
    </w:pPr>
    <w:rPr>
      <w:rFonts w:cs="Arial"/>
      <w:b/>
      <w:bCs/>
      <w:iCs/>
      <w:sz w:val="24"/>
      <w:szCs w:val="28"/>
    </w:rPr>
  </w:style>
  <w:style w:type="paragraph" w:styleId="3">
    <w:name w:val="heading 3"/>
    <w:basedOn w:val="a0"/>
    <w:next w:val="a0"/>
    <w:qFormat/>
    <w:rsid w:val="007443AD"/>
    <w:pPr>
      <w:keepNext/>
      <w:spacing w:before="240" w:after="60"/>
      <w:outlineLvl w:val="2"/>
    </w:pPr>
    <w:rPr>
      <w:rFonts w:cs="Arial"/>
      <w:b/>
      <w:bCs/>
      <w:sz w:val="22"/>
      <w:szCs w:val="26"/>
    </w:rPr>
  </w:style>
  <w:style w:type="paragraph" w:styleId="6">
    <w:name w:val="heading 6"/>
    <w:basedOn w:val="a0"/>
    <w:next w:val="a0"/>
    <w:link w:val="60"/>
    <w:semiHidden/>
    <w:unhideWhenUsed/>
    <w:qFormat/>
    <w:rsid w:val="00F111C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216B02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uiPriority w:val="99"/>
    <w:rsid w:val="00216B02"/>
    <w:pPr>
      <w:tabs>
        <w:tab w:val="center" w:pos="4677"/>
        <w:tab w:val="right" w:pos="9355"/>
      </w:tabs>
    </w:pPr>
  </w:style>
  <w:style w:type="paragraph" w:styleId="a">
    <w:name w:val="List"/>
    <w:basedOn w:val="a0"/>
    <w:rsid w:val="00216B02"/>
    <w:pPr>
      <w:numPr>
        <w:ilvl w:val="1"/>
        <w:numId w:val="1"/>
      </w:numPr>
    </w:pPr>
  </w:style>
  <w:style w:type="paragraph" w:styleId="20">
    <w:name w:val="List 2"/>
    <w:basedOn w:val="a0"/>
    <w:rsid w:val="007443AD"/>
    <w:pPr>
      <w:numPr>
        <w:numId w:val="2"/>
      </w:numPr>
    </w:pPr>
  </w:style>
  <w:style w:type="character" w:styleId="a8">
    <w:name w:val="Hyperlink"/>
    <w:rsid w:val="00C43608"/>
    <w:rPr>
      <w:color w:val="0000FF"/>
      <w:u w:val="single"/>
    </w:rPr>
  </w:style>
  <w:style w:type="character" w:styleId="a9">
    <w:name w:val="page number"/>
    <w:basedOn w:val="a1"/>
    <w:rsid w:val="00CD6818"/>
  </w:style>
  <w:style w:type="paragraph" w:styleId="aa">
    <w:name w:val="List Paragraph"/>
    <w:aliases w:val="Абзац"/>
    <w:basedOn w:val="a0"/>
    <w:link w:val="ab"/>
    <w:uiPriority w:val="34"/>
    <w:qFormat/>
    <w:rsid w:val="007F6577"/>
    <w:pPr>
      <w:spacing w:before="60"/>
      <w:ind w:left="720"/>
      <w:contextualSpacing/>
    </w:pPr>
    <w:rPr>
      <w:rFonts w:ascii="Arial" w:hAnsi="Arial"/>
      <w:szCs w:val="20"/>
    </w:rPr>
  </w:style>
  <w:style w:type="character" w:customStyle="1" w:styleId="a5">
    <w:name w:val="Верхний колонтитул Знак"/>
    <w:basedOn w:val="a1"/>
    <w:link w:val="a4"/>
    <w:uiPriority w:val="99"/>
    <w:rsid w:val="00CD550D"/>
    <w:rPr>
      <w:szCs w:val="24"/>
    </w:rPr>
  </w:style>
  <w:style w:type="character" w:customStyle="1" w:styleId="a7">
    <w:name w:val="Нижний колонтитул Знак"/>
    <w:basedOn w:val="a1"/>
    <w:link w:val="a6"/>
    <w:uiPriority w:val="99"/>
    <w:rsid w:val="00CD550D"/>
    <w:rPr>
      <w:szCs w:val="24"/>
    </w:rPr>
  </w:style>
  <w:style w:type="character" w:customStyle="1" w:styleId="60">
    <w:name w:val="Заголовок 6 Знак"/>
    <w:basedOn w:val="a1"/>
    <w:link w:val="6"/>
    <w:semiHidden/>
    <w:rsid w:val="00F111CD"/>
    <w:rPr>
      <w:rFonts w:asciiTheme="majorHAnsi" w:eastAsiaTheme="majorEastAsia" w:hAnsiTheme="majorHAnsi" w:cstheme="majorBidi"/>
      <w:i/>
      <w:iCs/>
      <w:color w:val="243F60" w:themeColor="accent1" w:themeShade="7F"/>
      <w:szCs w:val="24"/>
    </w:rPr>
  </w:style>
  <w:style w:type="paragraph" w:styleId="ac">
    <w:name w:val="Title"/>
    <w:basedOn w:val="a0"/>
    <w:link w:val="ad"/>
    <w:qFormat/>
    <w:rsid w:val="00F111CD"/>
    <w:pPr>
      <w:jc w:val="center"/>
    </w:pPr>
    <w:rPr>
      <w:sz w:val="24"/>
      <w:szCs w:val="20"/>
    </w:rPr>
  </w:style>
  <w:style w:type="character" w:customStyle="1" w:styleId="ad">
    <w:name w:val="Название Знак"/>
    <w:basedOn w:val="a1"/>
    <w:link w:val="ac"/>
    <w:rsid w:val="00F111CD"/>
    <w:rPr>
      <w:sz w:val="24"/>
    </w:rPr>
  </w:style>
  <w:style w:type="paragraph" w:styleId="ae">
    <w:name w:val="Body Text"/>
    <w:basedOn w:val="a0"/>
    <w:link w:val="af"/>
    <w:rsid w:val="00F111CD"/>
    <w:pPr>
      <w:jc w:val="both"/>
    </w:pPr>
    <w:rPr>
      <w:szCs w:val="20"/>
    </w:rPr>
  </w:style>
  <w:style w:type="character" w:customStyle="1" w:styleId="af">
    <w:name w:val="Основной текст Знак"/>
    <w:basedOn w:val="a1"/>
    <w:link w:val="ae"/>
    <w:rsid w:val="00F111CD"/>
  </w:style>
  <w:style w:type="paragraph" w:styleId="21">
    <w:name w:val="Body Text 2"/>
    <w:basedOn w:val="a0"/>
    <w:link w:val="22"/>
    <w:rsid w:val="00F111CD"/>
    <w:pPr>
      <w:jc w:val="both"/>
    </w:pPr>
    <w:rPr>
      <w:sz w:val="24"/>
      <w:szCs w:val="20"/>
    </w:rPr>
  </w:style>
  <w:style w:type="character" w:customStyle="1" w:styleId="22">
    <w:name w:val="Основной текст 2 Знак"/>
    <w:basedOn w:val="a1"/>
    <w:link w:val="21"/>
    <w:rsid w:val="00F111CD"/>
    <w:rPr>
      <w:sz w:val="24"/>
    </w:rPr>
  </w:style>
  <w:style w:type="paragraph" w:styleId="af0">
    <w:name w:val="Body Text Indent"/>
    <w:basedOn w:val="a0"/>
    <w:link w:val="af1"/>
    <w:rsid w:val="00F111CD"/>
    <w:pPr>
      <w:ind w:firstLine="720"/>
      <w:jc w:val="both"/>
    </w:pPr>
    <w:rPr>
      <w:sz w:val="24"/>
      <w:szCs w:val="20"/>
    </w:rPr>
  </w:style>
  <w:style w:type="character" w:customStyle="1" w:styleId="af1">
    <w:name w:val="Основной текст с отступом Знак"/>
    <w:basedOn w:val="a1"/>
    <w:link w:val="af0"/>
    <w:rsid w:val="00F111CD"/>
    <w:rPr>
      <w:sz w:val="24"/>
    </w:rPr>
  </w:style>
  <w:style w:type="paragraph" w:styleId="30">
    <w:name w:val="Body Text 3"/>
    <w:basedOn w:val="a0"/>
    <w:link w:val="31"/>
    <w:rsid w:val="00F111CD"/>
    <w:rPr>
      <w:sz w:val="24"/>
      <w:szCs w:val="20"/>
    </w:rPr>
  </w:style>
  <w:style w:type="character" w:customStyle="1" w:styleId="31">
    <w:name w:val="Основной текст 3 Знак"/>
    <w:basedOn w:val="a1"/>
    <w:link w:val="30"/>
    <w:rsid w:val="00F111CD"/>
    <w:rPr>
      <w:sz w:val="24"/>
    </w:rPr>
  </w:style>
  <w:style w:type="table" w:styleId="af2">
    <w:name w:val="Table Grid"/>
    <w:basedOn w:val="a2"/>
    <w:uiPriority w:val="59"/>
    <w:rsid w:val="00F111C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F111CD"/>
    <w:pPr>
      <w:widowControl w:val="0"/>
      <w:autoSpaceDE w:val="0"/>
      <w:autoSpaceDN w:val="0"/>
      <w:adjustRightInd w:val="0"/>
    </w:pPr>
  </w:style>
  <w:style w:type="character" w:customStyle="1" w:styleId="Normal">
    <w:name w:val="Normal Знак"/>
    <w:link w:val="10"/>
    <w:locked/>
    <w:rsid w:val="006B0719"/>
  </w:style>
  <w:style w:type="paragraph" w:customStyle="1" w:styleId="10">
    <w:name w:val="Обычный1"/>
    <w:link w:val="Normal"/>
    <w:rsid w:val="006B0719"/>
    <w:pPr>
      <w:widowControl w:val="0"/>
      <w:snapToGrid w:val="0"/>
    </w:pPr>
  </w:style>
  <w:style w:type="character" w:customStyle="1" w:styleId="ab">
    <w:name w:val="Абзац списка Знак"/>
    <w:aliases w:val="Абзац Знак"/>
    <w:link w:val="aa"/>
    <w:uiPriority w:val="34"/>
    <w:rsid w:val="006B0719"/>
    <w:rPr>
      <w:rFonts w:ascii="Arial" w:hAnsi="Arial"/>
    </w:rPr>
  </w:style>
  <w:style w:type="paragraph" w:styleId="af4">
    <w:name w:val="Balloon Text"/>
    <w:basedOn w:val="a0"/>
    <w:link w:val="af5"/>
    <w:rsid w:val="006B071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6B0719"/>
    <w:rPr>
      <w:rFonts w:ascii="Tahoma" w:hAnsi="Tahoma" w:cs="Tahoma"/>
      <w:sz w:val="16"/>
      <w:szCs w:val="16"/>
    </w:rPr>
  </w:style>
  <w:style w:type="paragraph" w:customStyle="1" w:styleId="-11">
    <w:name w:val="Цветной список - Акцент 11"/>
    <w:basedOn w:val="a0"/>
    <w:uiPriority w:val="34"/>
    <w:qFormat/>
    <w:rsid w:val="00D815FD"/>
    <w:pPr>
      <w:ind w:left="720"/>
      <w:contextualSpacing/>
    </w:pPr>
    <w:rPr>
      <w:sz w:val="24"/>
    </w:rPr>
  </w:style>
  <w:style w:type="character" w:styleId="af6">
    <w:name w:val="annotation reference"/>
    <w:basedOn w:val="a1"/>
    <w:semiHidden/>
    <w:unhideWhenUsed/>
    <w:rsid w:val="00E45D1E"/>
    <w:rPr>
      <w:sz w:val="16"/>
      <w:szCs w:val="16"/>
    </w:rPr>
  </w:style>
  <w:style w:type="paragraph" w:styleId="af7">
    <w:name w:val="annotation text"/>
    <w:basedOn w:val="a0"/>
    <w:link w:val="af8"/>
    <w:semiHidden/>
    <w:unhideWhenUsed/>
    <w:rsid w:val="00E45D1E"/>
    <w:rPr>
      <w:szCs w:val="20"/>
    </w:rPr>
  </w:style>
  <w:style w:type="character" w:customStyle="1" w:styleId="af8">
    <w:name w:val="Текст примечания Знак"/>
    <w:basedOn w:val="a1"/>
    <w:link w:val="af7"/>
    <w:semiHidden/>
    <w:rsid w:val="00E45D1E"/>
  </w:style>
  <w:style w:type="paragraph" w:styleId="af9">
    <w:name w:val="annotation subject"/>
    <w:basedOn w:val="af7"/>
    <w:next w:val="af7"/>
    <w:link w:val="afa"/>
    <w:semiHidden/>
    <w:unhideWhenUsed/>
    <w:rsid w:val="00E45D1E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E45D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7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128AA4-3476-460A-AB55-DBCB5E570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1607</Words>
  <Characters>9164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Общие условия оказания услуг</vt:lpstr>
    </vt:vector>
  </TitlesOfParts>
  <Company>Microsoft</Company>
  <LinksUpToDate>false</LinksUpToDate>
  <CharactersWithSpaces>10750</CharactersWithSpaces>
  <SharedDoc>false</SharedDoc>
  <HLinks>
    <vt:vector size="6" baseType="variant">
      <vt:variant>
        <vt:i4>1245259</vt:i4>
      </vt:variant>
      <vt:variant>
        <vt:i4>0</vt:i4>
      </vt:variant>
      <vt:variant>
        <vt:i4>0</vt:i4>
      </vt:variant>
      <vt:variant>
        <vt:i4>5</vt:i4>
      </vt:variant>
      <vt:variant>
        <vt:lpwstr>http://www.csa.kz/ru/warnings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Общие условия оказания услуг</dc:title>
  <dc:creator>dtulepov@csa.kz</dc:creator>
  <cp:lastModifiedBy>Turabayeva</cp:lastModifiedBy>
  <cp:revision>2</cp:revision>
  <cp:lastPrinted>2018-07-24T10:32:00Z</cp:lastPrinted>
  <dcterms:created xsi:type="dcterms:W3CDTF">2019-12-30T09:43:00Z</dcterms:created>
  <dcterms:modified xsi:type="dcterms:W3CDTF">2019-12-30T09:43:00Z</dcterms:modified>
</cp:coreProperties>
</file>